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0705" w14:textId="35102BCA" w:rsidR="005E0FF1" w:rsidRPr="005E0FF1" w:rsidRDefault="005E0FF1" w:rsidP="005E0FF1">
      <w:pPr>
        <w:spacing w:after="98" w:line="259" w:lineRule="auto"/>
        <w:ind w:right="95"/>
        <w:jc w:val="center"/>
        <w:rPr>
          <w:rFonts w:cs="Calibri"/>
          <w:b/>
          <w:color w:val="231F20"/>
          <w:sz w:val="22"/>
          <w:szCs w:val="22"/>
          <w:lang w:eastAsia="en-GB"/>
        </w:rPr>
      </w:pPr>
      <w:r w:rsidRPr="005E0FF1">
        <w:rPr>
          <w:rFonts w:cs="Calibri"/>
          <w:b/>
          <w:color w:val="231F20"/>
          <w:sz w:val="22"/>
          <w:szCs w:val="22"/>
          <w:lang w:eastAsia="en-GB"/>
        </w:rPr>
        <w:t>PRE-CONTRACT CREDIT INFORMATION</w:t>
      </w:r>
      <w:r w:rsidRPr="005E0FF1">
        <w:rPr>
          <w:rFonts w:cs="Calibri"/>
          <w:color w:val="000000"/>
          <w:sz w:val="22"/>
          <w:szCs w:val="22"/>
          <w:lang w:eastAsia="en-GB"/>
        </w:rPr>
        <w:t xml:space="preserve"> </w:t>
      </w:r>
    </w:p>
    <w:p w14:paraId="64FF4C71" w14:textId="77777777" w:rsidR="005E0FF1" w:rsidRPr="005E0FF1" w:rsidRDefault="005E0FF1" w:rsidP="005E0FF1">
      <w:pPr>
        <w:numPr>
          <w:ilvl w:val="0"/>
          <w:numId w:val="1"/>
        </w:numPr>
        <w:spacing w:line="259" w:lineRule="auto"/>
        <w:ind w:left="-284" w:right="1497" w:hanging="360"/>
        <w:rPr>
          <w:rFonts w:cs="Calibri"/>
          <w:b/>
          <w:color w:val="231F20"/>
          <w:sz w:val="22"/>
          <w:szCs w:val="22"/>
          <w:lang w:eastAsia="en-GB"/>
        </w:rPr>
      </w:pPr>
      <w:r w:rsidRPr="005E0FF1">
        <w:rPr>
          <w:rFonts w:cs="Calibri"/>
          <w:b/>
          <w:color w:val="231F20"/>
          <w:sz w:val="22"/>
          <w:szCs w:val="22"/>
          <w:lang w:eastAsia="en-GB"/>
        </w:rPr>
        <w:t xml:space="preserve">Contact details  </w:t>
      </w:r>
    </w:p>
    <w:p w14:paraId="31246E2F" w14:textId="77777777" w:rsidR="005E0FF1" w:rsidRPr="005E0FF1" w:rsidRDefault="005E0FF1" w:rsidP="005E0FF1">
      <w:pPr>
        <w:spacing w:line="259" w:lineRule="auto"/>
        <w:rPr>
          <w:rFonts w:cs="Calibri"/>
          <w:b/>
          <w:color w:val="231F20"/>
          <w:sz w:val="22"/>
          <w:szCs w:val="22"/>
          <w:lang w:eastAsia="en-GB"/>
        </w:rPr>
      </w:pPr>
      <w:r w:rsidRPr="005E0FF1">
        <w:rPr>
          <w:rFonts w:cs="Calibri"/>
          <w:color w:val="000000"/>
          <w:sz w:val="22"/>
          <w:szCs w:val="22"/>
          <w:lang w:eastAsia="en-GB"/>
        </w:rPr>
        <w:t xml:space="preserve"> </w:t>
      </w:r>
    </w:p>
    <w:tbl>
      <w:tblPr>
        <w:tblStyle w:val="TableGrid"/>
        <w:tblW w:w="10210" w:type="dxa"/>
        <w:tblInd w:w="-572" w:type="dxa"/>
        <w:tblCellMar>
          <w:top w:w="48" w:type="dxa"/>
          <w:left w:w="108" w:type="dxa"/>
          <w:right w:w="115" w:type="dxa"/>
        </w:tblCellMar>
        <w:tblLook w:val="04A0" w:firstRow="1" w:lastRow="0" w:firstColumn="1" w:lastColumn="0" w:noHBand="0" w:noVBand="1"/>
      </w:tblPr>
      <w:tblGrid>
        <w:gridCol w:w="2410"/>
        <w:gridCol w:w="7800"/>
      </w:tblGrid>
      <w:tr w:rsidR="005E0FF1" w:rsidRPr="005E0FF1" w14:paraId="2B982D33" w14:textId="77777777" w:rsidTr="005E0FF1">
        <w:trPr>
          <w:trHeight w:val="278"/>
        </w:trPr>
        <w:tc>
          <w:tcPr>
            <w:tcW w:w="2410" w:type="dxa"/>
            <w:tcBorders>
              <w:top w:val="single" w:sz="4" w:space="0" w:color="000000"/>
              <w:left w:val="single" w:sz="4" w:space="0" w:color="000000"/>
              <w:bottom w:val="single" w:sz="4" w:space="0" w:color="000000"/>
              <w:right w:val="single" w:sz="4" w:space="0" w:color="000000"/>
            </w:tcBorders>
          </w:tcPr>
          <w:p w14:paraId="5DA3C076"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Creditor </w:t>
            </w:r>
          </w:p>
        </w:tc>
        <w:tc>
          <w:tcPr>
            <w:tcW w:w="7800" w:type="dxa"/>
            <w:tcBorders>
              <w:top w:val="single" w:sz="4" w:space="0" w:color="000000"/>
              <w:left w:val="single" w:sz="4" w:space="0" w:color="000000"/>
              <w:bottom w:val="single" w:sz="4" w:space="0" w:color="000000"/>
              <w:right w:val="single" w:sz="4" w:space="0" w:color="000000"/>
            </w:tcBorders>
          </w:tcPr>
          <w:p w14:paraId="6E1B6254"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Silverline Autos Limited </w:t>
            </w:r>
          </w:p>
        </w:tc>
      </w:tr>
      <w:tr w:rsidR="005E0FF1" w:rsidRPr="005E0FF1" w14:paraId="42DB35AA" w14:textId="77777777" w:rsidTr="005E0FF1">
        <w:trPr>
          <w:trHeight w:val="278"/>
        </w:trPr>
        <w:tc>
          <w:tcPr>
            <w:tcW w:w="2410" w:type="dxa"/>
            <w:tcBorders>
              <w:top w:val="single" w:sz="4" w:space="0" w:color="000000"/>
              <w:left w:val="single" w:sz="4" w:space="0" w:color="000000"/>
              <w:bottom w:val="single" w:sz="4" w:space="0" w:color="000000"/>
              <w:right w:val="single" w:sz="4" w:space="0" w:color="000000"/>
            </w:tcBorders>
          </w:tcPr>
          <w:p w14:paraId="080ABA99"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Address </w:t>
            </w:r>
          </w:p>
        </w:tc>
        <w:tc>
          <w:tcPr>
            <w:tcW w:w="7800" w:type="dxa"/>
            <w:tcBorders>
              <w:top w:val="single" w:sz="4" w:space="0" w:color="000000"/>
              <w:left w:val="single" w:sz="4" w:space="0" w:color="000000"/>
              <w:bottom w:val="single" w:sz="4" w:space="0" w:color="000000"/>
              <w:right w:val="single" w:sz="4" w:space="0" w:color="000000"/>
            </w:tcBorders>
          </w:tcPr>
          <w:p w14:paraId="1EA5347C"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333 Edgware Road London NW9 6TD </w:t>
            </w:r>
          </w:p>
        </w:tc>
      </w:tr>
      <w:tr w:rsidR="005E0FF1" w:rsidRPr="005E0FF1" w14:paraId="6C0E0307" w14:textId="77777777" w:rsidTr="005E0FF1">
        <w:trPr>
          <w:trHeight w:val="278"/>
        </w:trPr>
        <w:tc>
          <w:tcPr>
            <w:tcW w:w="2410" w:type="dxa"/>
            <w:tcBorders>
              <w:top w:val="single" w:sz="4" w:space="0" w:color="000000"/>
              <w:left w:val="single" w:sz="4" w:space="0" w:color="000000"/>
              <w:bottom w:val="single" w:sz="4" w:space="0" w:color="000000"/>
              <w:right w:val="single" w:sz="4" w:space="0" w:color="000000"/>
            </w:tcBorders>
          </w:tcPr>
          <w:p w14:paraId="6EA69292"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Telephone number(s) </w:t>
            </w:r>
          </w:p>
        </w:tc>
        <w:tc>
          <w:tcPr>
            <w:tcW w:w="7800" w:type="dxa"/>
            <w:tcBorders>
              <w:top w:val="single" w:sz="4" w:space="0" w:color="000000"/>
              <w:left w:val="single" w:sz="4" w:space="0" w:color="000000"/>
              <w:bottom w:val="single" w:sz="4" w:space="0" w:color="000000"/>
              <w:right w:val="single" w:sz="4" w:space="0" w:color="000000"/>
            </w:tcBorders>
          </w:tcPr>
          <w:p w14:paraId="0751E6C0"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0333 577 5000  </w:t>
            </w:r>
          </w:p>
        </w:tc>
      </w:tr>
      <w:tr w:rsidR="005E0FF1" w:rsidRPr="005E0FF1" w14:paraId="5C3AE431" w14:textId="77777777" w:rsidTr="005E0FF1">
        <w:trPr>
          <w:trHeight w:val="278"/>
        </w:trPr>
        <w:tc>
          <w:tcPr>
            <w:tcW w:w="2410" w:type="dxa"/>
            <w:tcBorders>
              <w:top w:val="single" w:sz="4" w:space="0" w:color="000000"/>
              <w:left w:val="single" w:sz="4" w:space="0" w:color="000000"/>
              <w:bottom w:val="single" w:sz="4" w:space="0" w:color="000000"/>
              <w:right w:val="single" w:sz="4" w:space="0" w:color="000000"/>
            </w:tcBorders>
          </w:tcPr>
          <w:p w14:paraId="709714FB"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Email address </w:t>
            </w:r>
          </w:p>
        </w:tc>
        <w:tc>
          <w:tcPr>
            <w:tcW w:w="7800" w:type="dxa"/>
            <w:tcBorders>
              <w:top w:val="single" w:sz="4" w:space="0" w:color="000000"/>
              <w:left w:val="single" w:sz="4" w:space="0" w:color="000000"/>
              <w:bottom w:val="single" w:sz="4" w:space="0" w:color="000000"/>
              <w:right w:val="single" w:sz="4" w:space="0" w:color="000000"/>
            </w:tcBorders>
          </w:tcPr>
          <w:p w14:paraId="6F0CE1AF" w14:textId="77777777" w:rsidR="005E0FF1" w:rsidRPr="005E0FF1" w:rsidRDefault="005E0FF1" w:rsidP="005E0FF1">
            <w:pPr>
              <w:rPr>
                <w:rFonts w:cs="Calibri"/>
                <w:b/>
                <w:color w:val="231F20"/>
                <w:sz w:val="22"/>
                <w:szCs w:val="22"/>
              </w:rPr>
            </w:pPr>
            <w:r w:rsidRPr="005E0FF1">
              <w:rPr>
                <w:rFonts w:cs="Calibri"/>
                <w:color w:val="0563C1"/>
                <w:sz w:val="22"/>
                <w:szCs w:val="22"/>
                <w:u w:val="single" w:color="0563C1"/>
              </w:rPr>
              <w:t>info@pawnyourcar.co.uk</w:t>
            </w:r>
            <w:r w:rsidRPr="005E0FF1">
              <w:rPr>
                <w:rFonts w:cs="Calibri"/>
                <w:color w:val="000000"/>
                <w:sz w:val="22"/>
                <w:szCs w:val="22"/>
              </w:rPr>
              <w:t xml:space="preserve"> </w:t>
            </w:r>
          </w:p>
        </w:tc>
      </w:tr>
      <w:tr w:rsidR="005E0FF1" w:rsidRPr="005E0FF1" w14:paraId="2A7D3D18" w14:textId="77777777" w:rsidTr="005E0FF1">
        <w:trPr>
          <w:trHeight w:val="281"/>
        </w:trPr>
        <w:tc>
          <w:tcPr>
            <w:tcW w:w="2410" w:type="dxa"/>
            <w:tcBorders>
              <w:top w:val="single" w:sz="4" w:space="0" w:color="000000"/>
              <w:left w:val="single" w:sz="4" w:space="0" w:color="000000"/>
              <w:bottom w:val="single" w:sz="4" w:space="0" w:color="000000"/>
              <w:right w:val="single" w:sz="4" w:space="0" w:color="000000"/>
            </w:tcBorders>
          </w:tcPr>
          <w:p w14:paraId="5A51221C"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Web address </w:t>
            </w:r>
          </w:p>
        </w:tc>
        <w:tc>
          <w:tcPr>
            <w:tcW w:w="7800" w:type="dxa"/>
            <w:tcBorders>
              <w:top w:val="single" w:sz="4" w:space="0" w:color="000000"/>
              <w:left w:val="single" w:sz="4" w:space="0" w:color="000000"/>
              <w:bottom w:val="single" w:sz="4" w:space="0" w:color="000000"/>
              <w:right w:val="single" w:sz="4" w:space="0" w:color="000000"/>
            </w:tcBorders>
          </w:tcPr>
          <w:p w14:paraId="7596851A"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Pawnyourcar.co.uk </w:t>
            </w:r>
          </w:p>
        </w:tc>
      </w:tr>
    </w:tbl>
    <w:p w14:paraId="219D84EE" w14:textId="77777777" w:rsidR="005E0FF1" w:rsidRPr="005E0FF1" w:rsidRDefault="005E0FF1" w:rsidP="005E0FF1">
      <w:pPr>
        <w:spacing w:line="259" w:lineRule="auto"/>
        <w:rPr>
          <w:rFonts w:cs="Calibri"/>
          <w:b/>
          <w:color w:val="231F20"/>
          <w:sz w:val="22"/>
          <w:szCs w:val="22"/>
          <w:lang w:eastAsia="en-GB"/>
        </w:rPr>
      </w:pPr>
      <w:r w:rsidRPr="005E0FF1">
        <w:rPr>
          <w:rFonts w:cs="Calibri"/>
          <w:color w:val="000000"/>
          <w:sz w:val="22"/>
          <w:szCs w:val="22"/>
          <w:lang w:eastAsia="en-GB"/>
        </w:rPr>
        <w:t xml:space="preserve"> </w:t>
      </w:r>
    </w:p>
    <w:tbl>
      <w:tblPr>
        <w:tblStyle w:val="TableGrid"/>
        <w:tblW w:w="10210" w:type="dxa"/>
        <w:tblInd w:w="-572" w:type="dxa"/>
        <w:tblCellMar>
          <w:top w:w="48" w:type="dxa"/>
          <w:left w:w="108" w:type="dxa"/>
          <w:right w:w="115" w:type="dxa"/>
        </w:tblCellMar>
        <w:tblLook w:val="04A0" w:firstRow="1" w:lastRow="0" w:firstColumn="1" w:lastColumn="0" w:noHBand="0" w:noVBand="1"/>
      </w:tblPr>
      <w:tblGrid>
        <w:gridCol w:w="2410"/>
        <w:gridCol w:w="7800"/>
      </w:tblGrid>
      <w:tr w:rsidR="005E0FF1" w:rsidRPr="005E0FF1" w14:paraId="269F6029" w14:textId="77777777" w:rsidTr="005E0FF1">
        <w:trPr>
          <w:trHeight w:val="278"/>
        </w:trPr>
        <w:tc>
          <w:tcPr>
            <w:tcW w:w="2410" w:type="dxa"/>
            <w:tcBorders>
              <w:top w:val="single" w:sz="4" w:space="0" w:color="000000"/>
              <w:left w:val="single" w:sz="4" w:space="0" w:color="000000"/>
              <w:bottom w:val="single" w:sz="4" w:space="0" w:color="000000"/>
              <w:right w:val="single" w:sz="4" w:space="0" w:color="000000"/>
            </w:tcBorders>
          </w:tcPr>
          <w:p w14:paraId="330175AE"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Credit Intermediary </w:t>
            </w:r>
          </w:p>
        </w:tc>
        <w:tc>
          <w:tcPr>
            <w:tcW w:w="7800" w:type="dxa"/>
            <w:tcBorders>
              <w:top w:val="single" w:sz="4" w:space="0" w:color="000000"/>
              <w:left w:val="single" w:sz="4" w:space="0" w:color="000000"/>
              <w:bottom w:val="single" w:sz="4" w:space="0" w:color="000000"/>
              <w:right w:val="single" w:sz="4" w:space="0" w:color="000000"/>
            </w:tcBorders>
          </w:tcPr>
          <w:p w14:paraId="5A0C582B"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 </w:t>
            </w:r>
          </w:p>
        </w:tc>
      </w:tr>
      <w:tr w:rsidR="005E0FF1" w:rsidRPr="005E0FF1" w14:paraId="156BBA91" w14:textId="77777777" w:rsidTr="005E0FF1">
        <w:trPr>
          <w:trHeight w:val="278"/>
        </w:trPr>
        <w:tc>
          <w:tcPr>
            <w:tcW w:w="2410" w:type="dxa"/>
            <w:tcBorders>
              <w:top w:val="single" w:sz="4" w:space="0" w:color="000000"/>
              <w:left w:val="single" w:sz="4" w:space="0" w:color="000000"/>
              <w:bottom w:val="single" w:sz="4" w:space="0" w:color="000000"/>
              <w:right w:val="single" w:sz="4" w:space="0" w:color="000000"/>
            </w:tcBorders>
          </w:tcPr>
          <w:p w14:paraId="4B38C602"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Address </w:t>
            </w:r>
          </w:p>
        </w:tc>
        <w:tc>
          <w:tcPr>
            <w:tcW w:w="7800" w:type="dxa"/>
            <w:tcBorders>
              <w:top w:val="single" w:sz="4" w:space="0" w:color="000000"/>
              <w:left w:val="single" w:sz="4" w:space="0" w:color="000000"/>
              <w:bottom w:val="single" w:sz="4" w:space="0" w:color="000000"/>
              <w:right w:val="single" w:sz="4" w:space="0" w:color="000000"/>
            </w:tcBorders>
          </w:tcPr>
          <w:p w14:paraId="5C110EA5"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 </w:t>
            </w:r>
          </w:p>
        </w:tc>
      </w:tr>
      <w:tr w:rsidR="005E0FF1" w:rsidRPr="005E0FF1" w14:paraId="1089F9EE" w14:textId="77777777" w:rsidTr="005E0FF1">
        <w:trPr>
          <w:trHeight w:val="313"/>
        </w:trPr>
        <w:tc>
          <w:tcPr>
            <w:tcW w:w="2410" w:type="dxa"/>
            <w:tcBorders>
              <w:top w:val="single" w:sz="4" w:space="0" w:color="000000"/>
              <w:left w:val="single" w:sz="4" w:space="0" w:color="000000"/>
              <w:bottom w:val="single" w:sz="4" w:space="0" w:color="000000"/>
              <w:right w:val="single" w:sz="4" w:space="0" w:color="000000"/>
            </w:tcBorders>
          </w:tcPr>
          <w:p w14:paraId="60E1125B"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Telephone number(s) </w:t>
            </w:r>
          </w:p>
        </w:tc>
        <w:tc>
          <w:tcPr>
            <w:tcW w:w="7800" w:type="dxa"/>
            <w:tcBorders>
              <w:top w:val="single" w:sz="4" w:space="0" w:color="000000"/>
              <w:left w:val="single" w:sz="4" w:space="0" w:color="000000"/>
              <w:bottom w:val="single" w:sz="4" w:space="0" w:color="000000"/>
              <w:right w:val="single" w:sz="4" w:space="0" w:color="000000"/>
            </w:tcBorders>
          </w:tcPr>
          <w:p w14:paraId="358A2A6A"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 </w:t>
            </w:r>
          </w:p>
        </w:tc>
      </w:tr>
      <w:tr w:rsidR="005E0FF1" w:rsidRPr="005E0FF1" w14:paraId="04593F61" w14:textId="77777777" w:rsidTr="005E0FF1">
        <w:trPr>
          <w:trHeight w:val="278"/>
        </w:trPr>
        <w:tc>
          <w:tcPr>
            <w:tcW w:w="2410" w:type="dxa"/>
            <w:tcBorders>
              <w:top w:val="single" w:sz="4" w:space="0" w:color="000000"/>
              <w:left w:val="single" w:sz="4" w:space="0" w:color="000000"/>
              <w:bottom w:val="single" w:sz="4" w:space="0" w:color="000000"/>
              <w:right w:val="single" w:sz="4" w:space="0" w:color="000000"/>
            </w:tcBorders>
          </w:tcPr>
          <w:p w14:paraId="1845D5A3"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Email address </w:t>
            </w:r>
          </w:p>
        </w:tc>
        <w:tc>
          <w:tcPr>
            <w:tcW w:w="7800" w:type="dxa"/>
            <w:tcBorders>
              <w:top w:val="single" w:sz="4" w:space="0" w:color="000000"/>
              <w:left w:val="single" w:sz="4" w:space="0" w:color="000000"/>
              <w:bottom w:val="single" w:sz="4" w:space="0" w:color="000000"/>
              <w:right w:val="single" w:sz="4" w:space="0" w:color="000000"/>
            </w:tcBorders>
          </w:tcPr>
          <w:p w14:paraId="4A218E34"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 </w:t>
            </w:r>
          </w:p>
        </w:tc>
      </w:tr>
      <w:tr w:rsidR="005E0FF1" w:rsidRPr="005E0FF1" w14:paraId="1A69E5E7" w14:textId="77777777" w:rsidTr="005E0FF1">
        <w:trPr>
          <w:trHeight w:val="281"/>
        </w:trPr>
        <w:tc>
          <w:tcPr>
            <w:tcW w:w="2410" w:type="dxa"/>
            <w:tcBorders>
              <w:top w:val="single" w:sz="4" w:space="0" w:color="000000"/>
              <w:left w:val="single" w:sz="4" w:space="0" w:color="000000"/>
              <w:bottom w:val="single" w:sz="4" w:space="0" w:color="000000"/>
              <w:right w:val="single" w:sz="4" w:space="0" w:color="000000"/>
            </w:tcBorders>
          </w:tcPr>
          <w:p w14:paraId="6EE12196"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Web address </w:t>
            </w:r>
          </w:p>
        </w:tc>
        <w:tc>
          <w:tcPr>
            <w:tcW w:w="7800" w:type="dxa"/>
            <w:tcBorders>
              <w:top w:val="single" w:sz="4" w:space="0" w:color="000000"/>
              <w:left w:val="single" w:sz="4" w:space="0" w:color="000000"/>
              <w:bottom w:val="single" w:sz="4" w:space="0" w:color="000000"/>
              <w:right w:val="single" w:sz="4" w:space="0" w:color="000000"/>
            </w:tcBorders>
          </w:tcPr>
          <w:p w14:paraId="4DD25DEB"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 </w:t>
            </w:r>
          </w:p>
        </w:tc>
      </w:tr>
    </w:tbl>
    <w:p w14:paraId="6BA5871D" w14:textId="77777777" w:rsidR="005E0FF1" w:rsidRPr="005E0FF1" w:rsidRDefault="005E0FF1" w:rsidP="005E0FF1">
      <w:pPr>
        <w:spacing w:line="259" w:lineRule="auto"/>
        <w:ind w:left="708"/>
        <w:rPr>
          <w:rFonts w:cs="Calibri"/>
          <w:b/>
          <w:color w:val="231F20"/>
          <w:sz w:val="22"/>
          <w:szCs w:val="22"/>
          <w:lang w:eastAsia="en-GB"/>
        </w:rPr>
      </w:pPr>
      <w:r w:rsidRPr="005E0FF1">
        <w:rPr>
          <w:rFonts w:cs="Calibri"/>
          <w:color w:val="000000"/>
          <w:sz w:val="22"/>
          <w:szCs w:val="22"/>
          <w:lang w:eastAsia="en-GB"/>
        </w:rPr>
        <w:t xml:space="preserve"> </w:t>
      </w:r>
    </w:p>
    <w:p w14:paraId="483D4637" w14:textId="77777777" w:rsidR="005E0FF1" w:rsidRPr="005E0FF1" w:rsidRDefault="005E0FF1" w:rsidP="005E0FF1">
      <w:pPr>
        <w:numPr>
          <w:ilvl w:val="0"/>
          <w:numId w:val="1"/>
        </w:numPr>
        <w:spacing w:line="259" w:lineRule="auto"/>
        <w:ind w:left="-284" w:right="1497" w:hanging="360"/>
        <w:rPr>
          <w:rFonts w:cs="Calibri"/>
          <w:b/>
          <w:color w:val="231F20"/>
          <w:sz w:val="22"/>
          <w:szCs w:val="22"/>
          <w:lang w:eastAsia="en-GB"/>
        </w:rPr>
      </w:pPr>
      <w:r w:rsidRPr="005E0FF1">
        <w:rPr>
          <w:rFonts w:cs="Calibri"/>
          <w:b/>
          <w:color w:val="231F20"/>
          <w:sz w:val="22"/>
          <w:szCs w:val="22"/>
          <w:lang w:eastAsia="en-GB"/>
        </w:rPr>
        <w:t xml:space="preserve">Key features of the credit product </w:t>
      </w:r>
    </w:p>
    <w:p w14:paraId="71BB8E5C" w14:textId="77777777" w:rsidR="005E0FF1" w:rsidRPr="005E0FF1" w:rsidRDefault="005E0FF1" w:rsidP="005E0FF1">
      <w:pPr>
        <w:spacing w:line="259" w:lineRule="auto"/>
        <w:ind w:left="360"/>
        <w:rPr>
          <w:rFonts w:cs="Calibri"/>
          <w:b/>
          <w:color w:val="231F20"/>
          <w:sz w:val="22"/>
          <w:szCs w:val="22"/>
          <w:lang w:eastAsia="en-GB"/>
        </w:rPr>
      </w:pPr>
      <w:r w:rsidRPr="005E0FF1">
        <w:rPr>
          <w:rFonts w:cs="Calibri"/>
          <w:color w:val="000000"/>
          <w:sz w:val="22"/>
          <w:szCs w:val="22"/>
          <w:lang w:eastAsia="en-GB"/>
        </w:rPr>
        <w:t xml:space="preserve"> </w:t>
      </w:r>
    </w:p>
    <w:tbl>
      <w:tblPr>
        <w:tblStyle w:val="TableGrid"/>
        <w:tblW w:w="10206" w:type="dxa"/>
        <w:tblInd w:w="-572" w:type="dxa"/>
        <w:tblCellMar>
          <w:top w:w="48" w:type="dxa"/>
          <w:left w:w="108" w:type="dxa"/>
          <w:bottom w:w="6" w:type="dxa"/>
          <w:right w:w="90" w:type="dxa"/>
        </w:tblCellMar>
        <w:tblLook w:val="04A0" w:firstRow="1" w:lastRow="0" w:firstColumn="1" w:lastColumn="0" w:noHBand="0" w:noVBand="1"/>
      </w:tblPr>
      <w:tblGrid>
        <w:gridCol w:w="3969"/>
        <w:gridCol w:w="6237"/>
      </w:tblGrid>
      <w:tr w:rsidR="005E0FF1" w:rsidRPr="005E0FF1" w14:paraId="2B749FD2" w14:textId="77777777" w:rsidTr="00886F88">
        <w:trPr>
          <w:trHeight w:val="646"/>
        </w:trPr>
        <w:tc>
          <w:tcPr>
            <w:tcW w:w="3969" w:type="dxa"/>
            <w:tcBorders>
              <w:top w:val="single" w:sz="4" w:space="0" w:color="000000"/>
              <w:left w:val="single" w:sz="4" w:space="0" w:color="000000"/>
              <w:bottom w:val="single" w:sz="4" w:space="0" w:color="000000"/>
              <w:right w:val="single" w:sz="4" w:space="0" w:color="000000"/>
            </w:tcBorders>
            <w:vAlign w:val="center"/>
          </w:tcPr>
          <w:p w14:paraId="43514C38" w14:textId="77777777" w:rsidR="005E0FF1" w:rsidRPr="005E0FF1" w:rsidRDefault="005E0FF1" w:rsidP="005E0FF1">
            <w:pPr>
              <w:rPr>
                <w:rFonts w:cs="Calibri"/>
                <w:b/>
                <w:color w:val="231F20"/>
                <w:sz w:val="22"/>
                <w:szCs w:val="22"/>
              </w:rPr>
            </w:pPr>
            <w:r w:rsidRPr="005E0FF1">
              <w:rPr>
                <w:rFonts w:cs="Calibri"/>
                <w:color w:val="231F20"/>
                <w:sz w:val="22"/>
                <w:szCs w:val="22"/>
              </w:rPr>
              <w:t>The type of credit</w:t>
            </w:r>
            <w:r w:rsidRPr="005E0FF1">
              <w:rPr>
                <w:rFonts w:cs="Calibri"/>
                <w:color w:val="000000"/>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0E5D04B" w14:textId="6BF71F3E" w:rsidR="00886F88" w:rsidRPr="005E0FF1" w:rsidRDefault="005E0FF1" w:rsidP="005E0FF1">
            <w:pPr>
              <w:ind w:right="15"/>
              <w:rPr>
                <w:rFonts w:cs="Calibri"/>
                <w:color w:val="FF0000"/>
                <w:sz w:val="22"/>
                <w:szCs w:val="22"/>
              </w:rPr>
            </w:pPr>
            <w:r w:rsidRPr="005E0FF1">
              <w:rPr>
                <w:rFonts w:cs="Calibri"/>
                <w:b/>
                <w:color w:val="000000"/>
                <w:sz w:val="22"/>
                <w:szCs w:val="22"/>
              </w:rPr>
              <w:t>A pawnbroking fixed sum loan agreement regulated by the Consumer Credit Act 1974</w:t>
            </w:r>
            <w:r w:rsidRPr="005E0FF1">
              <w:rPr>
                <w:rFonts w:cs="Calibri"/>
                <w:color w:val="FF0000"/>
                <w:sz w:val="22"/>
                <w:szCs w:val="22"/>
              </w:rPr>
              <w:t xml:space="preserve"> </w:t>
            </w:r>
          </w:p>
        </w:tc>
      </w:tr>
      <w:tr w:rsidR="005E0FF1" w:rsidRPr="005E0FF1" w14:paraId="51354B5C" w14:textId="77777777" w:rsidTr="006322AC">
        <w:trPr>
          <w:trHeight w:val="798"/>
        </w:trPr>
        <w:tc>
          <w:tcPr>
            <w:tcW w:w="3969" w:type="dxa"/>
            <w:tcBorders>
              <w:top w:val="single" w:sz="4" w:space="0" w:color="000000"/>
              <w:left w:val="single" w:sz="4" w:space="0" w:color="000000"/>
              <w:bottom w:val="single" w:sz="4" w:space="0" w:color="000000"/>
              <w:right w:val="single" w:sz="4" w:space="0" w:color="000000"/>
            </w:tcBorders>
            <w:vAlign w:val="bottom"/>
          </w:tcPr>
          <w:p w14:paraId="3423F536" w14:textId="77777777" w:rsidR="005E0FF1" w:rsidRPr="005E0FF1" w:rsidRDefault="005E0FF1" w:rsidP="005E0FF1">
            <w:pPr>
              <w:rPr>
                <w:rFonts w:cs="Calibri"/>
                <w:b/>
                <w:color w:val="231F20"/>
                <w:sz w:val="22"/>
                <w:szCs w:val="22"/>
              </w:rPr>
            </w:pPr>
            <w:r w:rsidRPr="005E0FF1">
              <w:rPr>
                <w:rFonts w:cs="Calibri"/>
                <w:color w:val="231F20"/>
                <w:sz w:val="22"/>
                <w:szCs w:val="22"/>
              </w:rPr>
              <w:t>The total amount of credit. This means the amount of credit to be provided under the agreement.</w:t>
            </w:r>
            <w:r w:rsidRPr="005E0FF1">
              <w:rPr>
                <w:rFonts w:cs="Calibri"/>
                <w:color w:val="000000"/>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6282DBC0" w14:textId="5D93F0F1" w:rsidR="005E0FF1" w:rsidRPr="005E0FF1" w:rsidRDefault="005E0FF1" w:rsidP="005E0FF1">
            <w:pPr>
              <w:rPr>
                <w:rFonts w:cs="Calibri"/>
                <w:b/>
                <w:color w:val="231F20"/>
                <w:sz w:val="22"/>
                <w:szCs w:val="22"/>
              </w:rPr>
            </w:pPr>
            <w:r w:rsidRPr="005E0FF1">
              <w:rPr>
                <w:rFonts w:cs="Calibri"/>
                <w:color w:val="000000"/>
                <w:sz w:val="22"/>
                <w:szCs w:val="22"/>
              </w:rPr>
              <w:t>£</w:t>
            </w:r>
            <w:r w:rsidR="00407597">
              <w:rPr>
                <w:rFonts w:cs="Calibri"/>
                <w:color w:val="000000"/>
                <w:sz w:val="22"/>
                <w:szCs w:val="22"/>
              </w:rPr>
              <w:t>xxx.xx</w:t>
            </w:r>
          </w:p>
        </w:tc>
      </w:tr>
      <w:tr w:rsidR="005E0FF1" w:rsidRPr="005E0FF1" w14:paraId="658A6A69" w14:textId="77777777" w:rsidTr="005E0FF1">
        <w:trPr>
          <w:trHeight w:val="1085"/>
        </w:trPr>
        <w:tc>
          <w:tcPr>
            <w:tcW w:w="3969" w:type="dxa"/>
            <w:tcBorders>
              <w:top w:val="single" w:sz="4" w:space="0" w:color="000000"/>
              <w:left w:val="single" w:sz="4" w:space="0" w:color="000000"/>
              <w:bottom w:val="single" w:sz="4" w:space="0" w:color="000000"/>
              <w:right w:val="single" w:sz="4" w:space="0" w:color="000000"/>
            </w:tcBorders>
          </w:tcPr>
          <w:p w14:paraId="0498F6DF"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How and when credit would be provided. </w:t>
            </w:r>
          </w:p>
        </w:tc>
        <w:tc>
          <w:tcPr>
            <w:tcW w:w="6237" w:type="dxa"/>
            <w:tcBorders>
              <w:top w:val="single" w:sz="4" w:space="0" w:color="000000"/>
              <w:left w:val="single" w:sz="4" w:space="0" w:color="000000"/>
              <w:bottom w:val="single" w:sz="4" w:space="0" w:color="000000"/>
              <w:right w:val="single" w:sz="4" w:space="0" w:color="000000"/>
            </w:tcBorders>
          </w:tcPr>
          <w:p w14:paraId="3354AD71" w14:textId="77777777" w:rsidR="005E0FF1" w:rsidRDefault="005E0FF1" w:rsidP="005E0FF1">
            <w:pPr>
              <w:rPr>
                <w:rFonts w:cs="Calibri"/>
                <w:color w:val="000000"/>
                <w:sz w:val="22"/>
                <w:szCs w:val="22"/>
              </w:rPr>
            </w:pPr>
            <w:r w:rsidRPr="005E0FF1">
              <w:rPr>
                <w:rFonts w:cs="Calibri"/>
                <w:color w:val="000000"/>
                <w:sz w:val="22"/>
                <w:szCs w:val="22"/>
              </w:rPr>
              <w:t>The sum of £</w:t>
            </w:r>
            <w:r w:rsidR="00407597">
              <w:rPr>
                <w:rFonts w:cs="Calibri"/>
                <w:color w:val="000000"/>
                <w:sz w:val="22"/>
                <w:szCs w:val="22"/>
              </w:rPr>
              <w:t xml:space="preserve">xxx.xx </w:t>
            </w:r>
            <w:r w:rsidRPr="005E0FF1">
              <w:rPr>
                <w:rFonts w:cs="Calibri"/>
                <w:color w:val="000000"/>
                <w:sz w:val="22"/>
                <w:szCs w:val="22"/>
              </w:rPr>
              <w:t>will be provided by bank transfer or any other agreed form upon execution by both parties of the pawn agreement and the handing over of the item(s) taken in pawn to the pawnbroker</w:t>
            </w:r>
          </w:p>
          <w:p w14:paraId="7B437272" w14:textId="5AEC3907" w:rsidR="00886F88" w:rsidRPr="005E0FF1" w:rsidRDefault="00886F88" w:rsidP="005E0FF1">
            <w:pPr>
              <w:rPr>
                <w:rFonts w:cs="Calibri"/>
                <w:b/>
                <w:color w:val="231F20"/>
                <w:sz w:val="22"/>
                <w:szCs w:val="22"/>
              </w:rPr>
            </w:pPr>
          </w:p>
        </w:tc>
      </w:tr>
      <w:tr w:rsidR="005E0FF1" w:rsidRPr="005E0FF1" w14:paraId="7772804D" w14:textId="77777777" w:rsidTr="005E0FF1">
        <w:trPr>
          <w:trHeight w:val="278"/>
        </w:trPr>
        <w:tc>
          <w:tcPr>
            <w:tcW w:w="3969" w:type="dxa"/>
            <w:tcBorders>
              <w:top w:val="single" w:sz="4" w:space="0" w:color="000000"/>
              <w:left w:val="single" w:sz="4" w:space="0" w:color="000000"/>
              <w:bottom w:val="single" w:sz="4" w:space="0" w:color="000000"/>
              <w:right w:val="single" w:sz="4" w:space="0" w:color="000000"/>
            </w:tcBorders>
          </w:tcPr>
          <w:p w14:paraId="0A2126AC" w14:textId="77777777" w:rsidR="005E0FF1" w:rsidRPr="005E0FF1" w:rsidRDefault="005E0FF1" w:rsidP="005E0FF1">
            <w:pPr>
              <w:rPr>
                <w:rFonts w:cs="Calibri"/>
                <w:b/>
                <w:color w:val="231F20"/>
                <w:sz w:val="22"/>
                <w:szCs w:val="22"/>
              </w:rPr>
            </w:pPr>
            <w:r w:rsidRPr="005E0FF1">
              <w:rPr>
                <w:rFonts w:cs="Calibri"/>
                <w:color w:val="231F20"/>
                <w:sz w:val="22"/>
                <w:szCs w:val="22"/>
              </w:rPr>
              <w:t>The duration of the credit agreement.</w:t>
            </w:r>
            <w:r w:rsidRPr="005E0FF1">
              <w:rPr>
                <w:rFonts w:cs="Calibri"/>
                <w:color w:val="000000"/>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4D556DF" w14:textId="114EA3FD" w:rsidR="005E0FF1" w:rsidRPr="005E0FF1" w:rsidRDefault="005E0FF1" w:rsidP="005E0FF1">
            <w:pPr>
              <w:rPr>
                <w:rFonts w:cs="Calibri"/>
                <w:b/>
                <w:color w:val="231F20"/>
                <w:sz w:val="22"/>
                <w:szCs w:val="22"/>
              </w:rPr>
            </w:pPr>
            <w:r w:rsidRPr="005E0FF1">
              <w:rPr>
                <w:rFonts w:cs="Calibri"/>
                <w:color w:val="000000"/>
                <w:sz w:val="22"/>
                <w:szCs w:val="22"/>
              </w:rPr>
              <w:t>6 months</w:t>
            </w:r>
          </w:p>
        </w:tc>
      </w:tr>
      <w:tr w:rsidR="005E0FF1" w:rsidRPr="005E0FF1" w14:paraId="0E5D1E01" w14:textId="77777777" w:rsidTr="005E0FF1">
        <w:trPr>
          <w:trHeight w:val="744"/>
        </w:trPr>
        <w:tc>
          <w:tcPr>
            <w:tcW w:w="3969" w:type="dxa"/>
            <w:tcBorders>
              <w:top w:val="single" w:sz="4" w:space="0" w:color="000000"/>
              <w:left w:val="single" w:sz="4" w:space="0" w:color="000000"/>
              <w:bottom w:val="single" w:sz="4" w:space="0" w:color="000000"/>
              <w:right w:val="single" w:sz="4" w:space="0" w:color="000000"/>
            </w:tcBorders>
          </w:tcPr>
          <w:p w14:paraId="7EB0FB43"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Repayments. </w:t>
            </w:r>
          </w:p>
        </w:tc>
        <w:tc>
          <w:tcPr>
            <w:tcW w:w="6237" w:type="dxa"/>
            <w:tcBorders>
              <w:top w:val="single" w:sz="4" w:space="0" w:color="000000"/>
              <w:left w:val="single" w:sz="4" w:space="0" w:color="000000"/>
              <w:bottom w:val="single" w:sz="4" w:space="0" w:color="000000"/>
              <w:right w:val="single" w:sz="4" w:space="0" w:color="000000"/>
            </w:tcBorders>
            <w:vAlign w:val="bottom"/>
          </w:tcPr>
          <w:p w14:paraId="66A42BC1" w14:textId="60E6A228" w:rsidR="005E0FF1" w:rsidRPr="005E0FF1" w:rsidRDefault="005E0FF1" w:rsidP="005E0FF1">
            <w:pPr>
              <w:spacing w:after="89"/>
              <w:rPr>
                <w:rFonts w:cs="Calibri"/>
                <w:b/>
                <w:color w:val="231F20"/>
                <w:sz w:val="22"/>
                <w:szCs w:val="22"/>
              </w:rPr>
            </w:pPr>
            <w:r w:rsidRPr="005E0FF1">
              <w:rPr>
                <w:rFonts w:cs="Calibri"/>
                <w:color w:val="231F20"/>
                <w:sz w:val="22"/>
                <w:szCs w:val="22"/>
              </w:rPr>
              <w:t>One repayment of £</w:t>
            </w:r>
            <w:r w:rsidR="00407597">
              <w:rPr>
                <w:rFonts w:cs="Calibri"/>
                <w:color w:val="231F20"/>
                <w:sz w:val="22"/>
                <w:szCs w:val="22"/>
              </w:rPr>
              <w:t>xxxx.xx</w:t>
            </w:r>
            <w:r w:rsidRPr="005E0FF1">
              <w:rPr>
                <w:rFonts w:cs="Calibri"/>
                <w:color w:val="231F20"/>
                <w:sz w:val="22"/>
                <w:szCs w:val="22"/>
              </w:rPr>
              <w:t xml:space="preserve"> </w:t>
            </w:r>
          </w:p>
          <w:p w14:paraId="42619678" w14:textId="77777777" w:rsidR="005E0FF1" w:rsidRDefault="005E0FF1" w:rsidP="005E0FF1">
            <w:pPr>
              <w:rPr>
                <w:rFonts w:cs="Calibri"/>
                <w:color w:val="000000"/>
                <w:sz w:val="22"/>
                <w:szCs w:val="22"/>
              </w:rPr>
            </w:pPr>
            <w:r w:rsidRPr="005E0FF1">
              <w:rPr>
                <w:rFonts w:cs="Calibri"/>
                <w:color w:val="231F20"/>
                <w:sz w:val="22"/>
                <w:szCs w:val="22"/>
              </w:rPr>
              <w:t>Repayable in a single instalment on 1</w:t>
            </w:r>
            <w:r w:rsidRPr="005E0FF1">
              <w:rPr>
                <w:rFonts w:cs="Calibri"/>
                <w:color w:val="231F20"/>
                <w:sz w:val="22"/>
                <w:szCs w:val="22"/>
                <w:vertAlign w:val="superscript"/>
              </w:rPr>
              <w:t>st</w:t>
            </w:r>
            <w:r w:rsidRPr="005E0FF1">
              <w:rPr>
                <w:rFonts w:cs="Calibri"/>
                <w:color w:val="231F20"/>
                <w:sz w:val="22"/>
                <w:szCs w:val="22"/>
              </w:rPr>
              <w:t xml:space="preserve"> January 2022</w:t>
            </w:r>
            <w:r w:rsidRPr="005E0FF1">
              <w:rPr>
                <w:rFonts w:cs="Calibri"/>
                <w:color w:val="000000"/>
                <w:sz w:val="22"/>
                <w:szCs w:val="22"/>
              </w:rPr>
              <w:t xml:space="preserve"> </w:t>
            </w:r>
          </w:p>
          <w:p w14:paraId="432F730A" w14:textId="528E911B" w:rsidR="00886F88" w:rsidRPr="005E0FF1" w:rsidRDefault="00886F88" w:rsidP="005E0FF1">
            <w:pPr>
              <w:rPr>
                <w:rFonts w:cs="Calibri"/>
                <w:b/>
                <w:color w:val="231F20"/>
                <w:sz w:val="22"/>
                <w:szCs w:val="22"/>
              </w:rPr>
            </w:pPr>
          </w:p>
        </w:tc>
      </w:tr>
      <w:tr w:rsidR="005E0FF1" w:rsidRPr="005E0FF1" w14:paraId="1B50BD4F" w14:textId="77777777" w:rsidTr="006322AC">
        <w:trPr>
          <w:trHeight w:val="1176"/>
        </w:trPr>
        <w:tc>
          <w:tcPr>
            <w:tcW w:w="3969" w:type="dxa"/>
            <w:tcBorders>
              <w:top w:val="single" w:sz="4" w:space="0" w:color="000000"/>
              <w:left w:val="single" w:sz="4" w:space="0" w:color="000000"/>
              <w:bottom w:val="single" w:sz="4" w:space="0" w:color="000000"/>
              <w:right w:val="single" w:sz="4" w:space="0" w:color="000000"/>
            </w:tcBorders>
          </w:tcPr>
          <w:p w14:paraId="2554B7E6" w14:textId="77777777" w:rsidR="005E0FF1" w:rsidRPr="005E0FF1" w:rsidRDefault="005E0FF1" w:rsidP="005E0FF1">
            <w:pPr>
              <w:spacing w:after="64"/>
              <w:rPr>
                <w:rFonts w:cs="Calibri"/>
                <w:b/>
                <w:color w:val="231F20"/>
                <w:sz w:val="22"/>
                <w:szCs w:val="22"/>
              </w:rPr>
            </w:pPr>
            <w:r w:rsidRPr="005E0FF1">
              <w:rPr>
                <w:rFonts w:cs="Calibri"/>
                <w:color w:val="231F20"/>
                <w:sz w:val="22"/>
                <w:szCs w:val="22"/>
              </w:rPr>
              <w:t xml:space="preserve">The total amount you will have to pay.  </w:t>
            </w:r>
          </w:p>
          <w:p w14:paraId="3E1FBA7C" w14:textId="77777777" w:rsidR="005E0FF1" w:rsidRPr="005E0FF1" w:rsidRDefault="005E0FF1" w:rsidP="005E0FF1">
            <w:pPr>
              <w:rPr>
                <w:rFonts w:cs="Calibri"/>
                <w:b/>
                <w:color w:val="231F20"/>
                <w:sz w:val="22"/>
                <w:szCs w:val="22"/>
              </w:rPr>
            </w:pPr>
            <w:r w:rsidRPr="005E0FF1">
              <w:rPr>
                <w:rFonts w:cs="Calibri"/>
                <w:color w:val="231F20"/>
                <w:sz w:val="22"/>
                <w:szCs w:val="22"/>
              </w:rPr>
              <w:t>This means the amount you have borrowed plus interest and other costs.</w:t>
            </w:r>
            <w:r w:rsidRPr="005E0FF1">
              <w:rPr>
                <w:rFonts w:cs="Calibri"/>
                <w:color w:val="000000"/>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0ADE4E4B" w14:textId="77777777" w:rsidR="00886F88" w:rsidRDefault="005E0FF1" w:rsidP="005E0FF1">
            <w:pPr>
              <w:rPr>
                <w:rFonts w:cs="Calibri"/>
                <w:color w:val="000000"/>
                <w:sz w:val="22"/>
                <w:szCs w:val="22"/>
              </w:rPr>
            </w:pPr>
            <w:r w:rsidRPr="005E0FF1">
              <w:rPr>
                <w:rFonts w:cs="Calibri"/>
                <w:color w:val="000000"/>
                <w:sz w:val="22"/>
                <w:szCs w:val="22"/>
              </w:rPr>
              <w:t xml:space="preserve">If you repay in accordance with the terms of the agreement you will be required to repay </w:t>
            </w:r>
            <w:r w:rsidR="00407597">
              <w:rPr>
                <w:rFonts w:cs="Calibri"/>
                <w:color w:val="000000"/>
                <w:sz w:val="22"/>
                <w:szCs w:val="22"/>
              </w:rPr>
              <w:t xml:space="preserve">£xxx.xx </w:t>
            </w:r>
            <w:r w:rsidRPr="005E0FF1">
              <w:rPr>
                <w:rFonts w:cs="Calibri"/>
                <w:color w:val="000000"/>
                <w:sz w:val="22"/>
                <w:szCs w:val="22"/>
              </w:rPr>
              <w:t>comprising the amount you borrowed, interest of £</w:t>
            </w:r>
            <w:r w:rsidR="00407597">
              <w:rPr>
                <w:rFonts w:cs="Calibri"/>
                <w:color w:val="000000"/>
                <w:sz w:val="22"/>
                <w:szCs w:val="22"/>
              </w:rPr>
              <w:t>xxx.xx</w:t>
            </w:r>
            <w:r w:rsidRPr="005E0FF1">
              <w:rPr>
                <w:rFonts w:cs="Calibri"/>
                <w:color w:val="000000"/>
                <w:sz w:val="22"/>
                <w:szCs w:val="22"/>
              </w:rPr>
              <w:t>, storage costs of £</w:t>
            </w:r>
            <w:r w:rsidR="00407597">
              <w:rPr>
                <w:rFonts w:cs="Calibri"/>
                <w:color w:val="000000"/>
                <w:sz w:val="22"/>
                <w:szCs w:val="22"/>
              </w:rPr>
              <w:t>xxx.xx</w:t>
            </w:r>
            <w:r w:rsidRPr="005E0FF1">
              <w:rPr>
                <w:rFonts w:cs="Calibri"/>
                <w:color w:val="000000"/>
                <w:sz w:val="22"/>
                <w:szCs w:val="22"/>
              </w:rPr>
              <w:t xml:space="preserve"> and transport costs of £</w:t>
            </w:r>
            <w:r w:rsidR="00407597">
              <w:rPr>
                <w:rFonts w:cs="Calibri"/>
                <w:color w:val="000000"/>
                <w:sz w:val="22"/>
                <w:szCs w:val="22"/>
              </w:rPr>
              <w:t>xxx.xx</w:t>
            </w:r>
            <w:r w:rsidRPr="005E0FF1">
              <w:rPr>
                <w:rFonts w:cs="Calibri"/>
                <w:color w:val="000000"/>
                <w:sz w:val="22"/>
                <w:szCs w:val="22"/>
              </w:rPr>
              <w:t xml:space="preserve">. </w:t>
            </w:r>
          </w:p>
          <w:p w14:paraId="62420F45" w14:textId="7B4E6DFC" w:rsidR="006322AC" w:rsidRPr="005E0FF1" w:rsidRDefault="006322AC" w:rsidP="005E0FF1">
            <w:pPr>
              <w:rPr>
                <w:rFonts w:cs="Calibri"/>
                <w:color w:val="000000"/>
                <w:sz w:val="22"/>
                <w:szCs w:val="22"/>
              </w:rPr>
            </w:pPr>
          </w:p>
        </w:tc>
      </w:tr>
      <w:tr w:rsidR="005E0FF1" w:rsidRPr="005E0FF1" w14:paraId="2F1059E4" w14:textId="77777777" w:rsidTr="00407597">
        <w:trPr>
          <w:trHeight w:val="1838"/>
        </w:trPr>
        <w:tc>
          <w:tcPr>
            <w:tcW w:w="3969" w:type="dxa"/>
            <w:tcBorders>
              <w:top w:val="single" w:sz="4" w:space="0" w:color="000000"/>
              <w:left w:val="single" w:sz="4" w:space="0" w:color="000000"/>
              <w:bottom w:val="single" w:sz="4" w:space="0" w:color="000000"/>
              <w:right w:val="single" w:sz="4" w:space="0" w:color="000000"/>
            </w:tcBorders>
          </w:tcPr>
          <w:p w14:paraId="037B411E" w14:textId="77777777" w:rsidR="005E0FF1" w:rsidRPr="005E0FF1" w:rsidRDefault="005E0FF1" w:rsidP="005E0FF1">
            <w:pPr>
              <w:spacing w:after="65"/>
              <w:rPr>
                <w:rFonts w:cs="Calibri"/>
                <w:b/>
                <w:color w:val="231F20"/>
                <w:sz w:val="22"/>
                <w:szCs w:val="22"/>
              </w:rPr>
            </w:pPr>
            <w:r w:rsidRPr="005E0FF1">
              <w:rPr>
                <w:rFonts w:cs="Calibri"/>
                <w:color w:val="231F20"/>
                <w:sz w:val="22"/>
                <w:szCs w:val="22"/>
              </w:rPr>
              <w:t xml:space="preserve">Security required. </w:t>
            </w:r>
          </w:p>
          <w:p w14:paraId="2A7DBEF7" w14:textId="77777777" w:rsidR="005E0FF1" w:rsidRPr="005E0FF1" w:rsidRDefault="005E0FF1" w:rsidP="005E0FF1">
            <w:pPr>
              <w:rPr>
                <w:rFonts w:cs="Calibri"/>
                <w:b/>
                <w:color w:val="231F20"/>
                <w:sz w:val="22"/>
                <w:szCs w:val="22"/>
              </w:rPr>
            </w:pPr>
            <w:r w:rsidRPr="005E0FF1">
              <w:rPr>
                <w:rFonts w:cs="Calibri"/>
                <w:color w:val="231F20"/>
                <w:sz w:val="22"/>
                <w:szCs w:val="22"/>
              </w:rPr>
              <w:t>This is a description of the security to be provided by you in relation to the credit agreement.</w:t>
            </w:r>
            <w:r w:rsidRPr="005E0FF1">
              <w:rPr>
                <w:rFonts w:cs="Calibri"/>
                <w:color w:val="000000"/>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bottom"/>
          </w:tcPr>
          <w:p w14:paraId="3513E3DF" w14:textId="77777777" w:rsidR="005E0FF1" w:rsidRPr="005E0FF1" w:rsidRDefault="005E0FF1" w:rsidP="005E0FF1">
            <w:pPr>
              <w:rPr>
                <w:rFonts w:cs="Calibri"/>
                <w:b/>
                <w:color w:val="231F20"/>
                <w:sz w:val="22"/>
                <w:szCs w:val="22"/>
              </w:rPr>
            </w:pPr>
            <w:r w:rsidRPr="005E0FF1">
              <w:rPr>
                <w:rFonts w:cs="Calibri"/>
                <w:color w:val="231F20"/>
                <w:sz w:val="22"/>
                <w:szCs w:val="22"/>
              </w:rPr>
              <w:t>Description of vehicle to be taken as security:</w:t>
            </w:r>
            <w:r w:rsidRPr="005E0FF1">
              <w:rPr>
                <w:rFonts w:cs="Calibri"/>
                <w:color w:val="000000"/>
                <w:sz w:val="22"/>
                <w:szCs w:val="22"/>
              </w:rPr>
              <w:t xml:space="preserve"> </w:t>
            </w:r>
          </w:p>
          <w:p w14:paraId="5719A931" w14:textId="400647FD" w:rsidR="005E0FF1" w:rsidRPr="005E0FF1" w:rsidRDefault="005E0FF1" w:rsidP="005E0FF1">
            <w:pPr>
              <w:rPr>
                <w:rFonts w:cs="Calibri"/>
                <w:b/>
                <w:color w:val="231F20"/>
                <w:sz w:val="22"/>
                <w:szCs w:val="22"/>
              </w:rPr>
            </w:pPr>
            <w:r w:rsidRPr="005E0FF1">
              <w:rPr>
                <w:rFonts w:cs="Calibri"/>
                <w:color w:val="000000"/>
                <w:sz w:val="22"/>
                <w:szCs w:val="22"/>
              </w:rPr>
              <w:t xml:space="preserve">Make: </w:t>
            </w:r>
          </w:p>
          <w:p w14:paraId="0E7CAC13" w14:textId="4C04883B" w:rsidR="005E0FF1" w:rsidRPr="005E0FF1" w:rsidRDefault="005E0FF1" w:rsidP="005E0FF1">
            <w:pPr>
              <w:rPr>
                <w:rFonts w:cs="Calibri"/>
                <w:b/>
                <w:color w:val="231F20"/>
                <w:sz w:val="22"/>
                <w:szCs w:val="22"/>
              </w:rPr>
            </w:pPr>
            <w:r w:rsidRPr="005E0FF1">
              <w:rPr>
                <w:rFonts w:cs="Calibri"/>
                <w:color w:val="000000"/>
                <w:sz w:val="22"/>
                <w:szCs w:val="22"/>
              </w:rPr>
              <w:t xml:space="preserve">Model: </w:t>
            </w:r>
          </w:p>
          <w:p w14:paraId="5FE1FE43" w14:textId="64EB18AC" w:rsidR="005E0FF1" w:rsidRPr="005E0FF1" w:rsidRDefault="005E0FF1" w:rsidP="005E0FF1">
            <w:pPr>
              <w:rPr>
                <w:rFonts w:cs="Calibri"/>
                <w:b/>
                <w:color w:val="231F20"/>
                <w:sz w:val="22"/>
                <w:szCs w:val="22"/>
              </w:rPr>
            </w:pPr>
            <w:r w:rsidRPr="005E0FF1">
              <w:rPr>
                <w:rFonts w:cs="Calibri"/>
                <w:color w:val="000000"/>
                <w:sz w:val="22"/>
                <w:szCs w:val="22"/>
              </w:rPr>
              <w:t xml:space="preserve">Colour: </w:t>
            </w:r>
          </w:p>
          <w:p w14:paraId="7BE4345E" w14:textId="2A1E6523" w:rsidR="005E0FF1" w:rsidRPr="005E0FF1" w:rsidRDefault="005E0FF1" w:rsidP="005E0FF1">
            <w:pPr>
              <w:rPr>
                <w:rFonts w:cs="Calibri"/>
                <w:b/>
                <w:color w:val="231F20"/>
                <w:sz w:val="22"/>
                <w:szCs w:val="22"/>
              </w:rPr>
            </w:pPr>
            <w:r w:rsidRPr="005E0FF1">
              <w:rPr>
                <w:rFonts w:cs="Calibri"/>
                <w:color w:val="000000"/>
                <w:sz w:val="22"/>
                <w:szCs w:val="22"/>
              </w:rPr>
              <w:t xml:space="preserve">Year of manufacture: </w:t>
            </w:r>
          </w:p>
          <w:p w14:paraId="7CB9E6CB" w14:textId="6B1AC3B5" w:rsidR="005E0FF1" w:rsidRPr="005E0FF1" w:rsidRDefault="005E0FF1" w:rsidP="005E0FF1">
            <w:pPr>
              <w:rPr>
                <w:rFonts w:cs="Calibri"/>
                <w:b/>
                <w:color w:val="231F20"/>
                <w:sz w:val="22"/>
                <w:szCs w:val="22"/>
              </w:rPr>
            </w:pPr>
            <w:r w:rsidRPr="005E0FF1">
              <w:rPr>
                <w:rFonts w:cs="Calibri"/>
                <w:color w:val="000000"/>
                <w:sz w:val="22"/>
                <w:szCs w:val="22"/>
              </w:rPr>
              <w:t xml:space="preserve">Registration number: </w:t>
            </w:r>
          </w:p>
          <w:p w14:paraId="02D7E246" w14:textId="7CD2E858" w:rsidR="005E0FF1" w:rsidRPr="005E0FF1" w:rsidRDefault="005E0FF1" w:rsidP="005E0FF1">
            <w:pPr>
              <w:rPr>
                <w:rFonts w:cs="Calibri"/>
                <w:b/>
                <w:color w:val="231F20"/>
                <w:sz w:val="22"/>
                <w:szCs w:val="22"/>
              </w:rPr>
            </w:pPr>
            <w:r w:rsidRPr="005E0FF1">
              <w:rPr>
                <w:rFonts w:cs="Calibri"/>
                <w:color w:val="000000"/>
                <w:sz w:val="22"/>
                <w:szCs w:val="22"/>
              </w:rPr>
              <w:t xml:space="preserve">VIN/Chassis/serial number: </w:t>
            </w:r>
          </w:p>
        </w:tc>
      </w:tr>
    </w:tbl>
    <w:p w14:paraId="3C8C2153" w14:textId="607E6C47" w:rsidR="005E0FF1" w:rsidRPr="005E0FF1" w:rsidRDefault="005E0FF1" w:rsidP="005E0FF1">
      <w:pPr>
        <w:numPr>
          <w:ilvl w:val="0"/>
          <w:numId w:val="1"/>
        </w:numPr>
        <w:spacing w:line="259" w:lineRule="auto"/>
        <w:ind w:left="-284" w:right="1497" w:hanging="360"/>
        <w:rPr>
          <w:rFonts w:cs="Calibri"/>
          <w:b/>
          <w:color w:val="231F20"/>
          <w:sz w:val="22"/>
          <w:szCs w:val="22"/>
          <w:lang w:eastAsia="en-GB"/>
        </w:rPr>
      </w:pPr>
      <w:r w:rsidRPr="005E0FF1">
        <w:rPr>
          <w:rFonts w:cs="Calibri"/>
          <w:b/>
          <w:color w:val="231F20"/>
          <w:sz w:val="22"/>
          <w:szCs w:val="22"/>
          <w:lang w:eastAsia="en-GB"/>
        </w:rPr>
        <w:lastRenderedPageBreak/>
        <w:t xml:space="preserve">Costs of the credit </w:t>
      </w:r>
    </w:p>
    <w:p w14:paraId="66E73E13" w14:textId="77777777" w:rsidR="005E0FF1" w:rsidRPr="005E0FF1" w:rsidRDefault="005E0FF1" w:rsidP="005E0FF1">
      <w:pPr>
        <w:spacing w:line="259" w:lineRule="auto"/>
        <w:ind w:left="360"/>
        <w:rPr>
          <w:rFonts w:cs="Calibri"/>
          <w:b/>
          <w:color w:val="231F20"/>
          <w:sz w:val="22"/>
          <w:szCs w:val="22"/>
          <w:lang w:eastAsia="en-GB"/>
        </w:rPr>
      </w:pPr>
      <w:r w:rsidRPr="005E0FF1">
        <w:rPr>
          <w:rFonts w:cs="Calibri"/>
          <w:color w:val="000000"/>
          <w:sz w:val="22"/>
          <w:szCs w:val="22"/>
          <w:lang w:eastAsia="en-GB"/>
        </w:rPr>
        <w:t xml:space="preserve"> </w:t>
      </w:r>
    </w:p>
    <w:tbl>
      <w:tblPr>
        <w:tblStyle w:val="TableGrid"/>
        <w:tblW w:w="10210" w:type="dxa"/>
        <w:tblInd w:w="-572" w:type="dxa"/>
        <w:tblCellMar>
          <w:top w:w="134" w:type="dxa"/>
          <w:left w:w="108" w:type="dxa"/>
          <w:bottom w:w="6" w:type="dxa"/>
          <w:right w:w="127" w:type="dxa"/>
        </w:tblCellMar>
        <w:tblLook w:val="04A0" w:firstRow="1" w:lastRow="0" w:firstColumn="1" w:lastColumn="0" w:noHBand="0" w:noVBand="1"/>
      </w:tblPr>
      <w:tblGrid>
        <w:gridCol w:w="4621"/>
        <w:gridCol w:w="5589"/>
      </w:tblGrid>
      <w:tr w:rsidR="005E0FF1" w:rsidRPr="005E0FF1" w14:paraId="4AB15927" w14:textId="77777777" w:rsidTr="00407597">
        <w:trPr>
          <w:trHeight w:val="687"/>
        </w:trPr>
        <w:tc>
          <w:tcPr>
            <w:tcW w:w="4621" w:type="dxa"/>
            <w:tcBorders>
              <w:top w:val="single" w:sz="4" w:space="0" w:color="000000"/>
              <w:left w:val="single" w:sz="4" w:space="0" w:color="000000"/>
              <w:bottom w:val="single" w:sz="4" w:space="0" w:color="000000"/>
              <w:right w:val="single" w:sz="4" w:space="0" w:color="000000"/>
            </w:tcBorders>
          </w:tcPr>
          <w:p w14:paraId="50453F56" w14:textId="77777777" w:rsidR="005E0FF1" w:rsidRPr="005E0FF1" w:rsidRDefault="005E0FF1" w:rsidP="005E0FF1">
            <w:pPr>
              <w:rPr>
                <w:rFonts w:cs="Calibri"/>
                <w:b/>
                <w:color w:val="231F20"/>
                <w:sz w:val="22"/>
                <w:szCs w:val="22"/>
              </w:rPr>
            </w:pPr>
            <w:r w:rsidRPr="005E0FF1">
              <w:rPr>
                <w:rFonts w:cs="Calibri"/>
                <w:color w:val="231F20"/>
                <w:sz w:val="22"/>
                <w:szCs w:val="22"/>
              </w:rPr>
              <w:t>The rates of interest which apply to the credit agreement.</w:t>
            </w: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vAlign w:val="bottom"/>
          </w:tcPr>
          <w:p w14:paraId="0B9B9751" w14:textId="504D3DED" w:rsidR="005E0FF1" w:rsidRPr="005E0FF1" w:rsidRDefault="005E0FF1" w:rsidP="005E0FF1">
            <w:pPr>
              <w:spacing w:line="239" w:lineRule="auto"/>
              <w:rPr>
                <w:rFonts w:cs="Calibri"/>
                <w:b/>
                <w:color w:val="231F20"/>
                <w:sz w:val="22"/>
                <w:szCs w:val="22"/>
              </w:rPr>
            </w:pPr>
            <w:r w:rsidRPr="005E0FF1">
              <w:rPr>
                <w:rFonts w:cs="Calibri"/>
                <w:color w:val="231F20"/>
                <w:sz w:val="22"/>
                <w:szCs w:val="22"/>
              </w:rPr>
              <w:t xml:space="preserve">Interest rate </w:t>
            </w:r>
            <w:r w:rsidR="00407597">
              <w:rPr>
                <w:rFonts w:cs="Calibri"/>
                <w:color w:val="231F20"/>
                <w:sz w:val="22"/>
                <w:szCs w:val="22"/>
              </w:rPr>
              <w:t>xx</w:t>
            </w:r>
            <w:r w:rsidRPr="005E0FF1">
              <w:rPr>
                <w:rFonts w:cs="Calibri"/>
                <w:color w:val="231F20"/>
                <w:sz w:val="22"/>
                <w:szCs w:val="22"/>
              </w:rPr>
              <w:t xml:space="preserve">%per annum (fixed). Interest is calculated and applied monthly at the end of each contract month. </w:t>
            </w:r>
          </w:p>
          <w:p w14:paraId="6B08C66E" w14:textId="77777777" w:rsidR="005E0FF1" w:rsidRPr="005E0FF1" w:rsidRDefault="005E0FF1" w:rsidP="005E0FF1">
            <w:pPr>
              <w:rPr>
                <w:rFonts w:cs="Calibri"/>
                <w:b/>
                <w:color w:val="231F20"/>
                <w:sz w:val="22"/>
                <w:szCs w:val="22"/>
              </w:rPr>
            </w:pPr>
            <w:r w:rsidRPr="005E0FF1">
              <w:rPr>
                <w:rFonts w:cs="Calibri"/>
                <w:color w:val="231F20"/>
                <w:sz w:val="22"/>
                <w:szCs w:val="22"/>
              </w:rPr>
              <w:t xml:space="preserve"> </w:t>
            </w:r>
          </w:p>
        </w:tc>
      </w:tr>
      <w:tr w:rsidR="005E0FF1" w:rsidRPr="005E0FF1" w14:paraId="6D70C21F" w14:textId="77777777" w:rsidTr="00407597">
        <w:trPr>
          <w:trHeight w:val="1339"/>
        </w:trPr>
        <w:tc>
          <w:tcPr>
            <w:tcW w:w="4621" w:type="dxa"/>
            <w:tcBorders>
              <w:top w:val="single" w:sz="4" w:space="0" w:color="000000"/>
              <w:left w:val="single" w:sz="4" w:space="0" w:color="000000"/>
              <w:bottom w:val="single" w:sz="4" w:space="0" w:color="000000"/>
              <w:right w:val="single" w:sz="4" w:space="0" w:color="000000"/>
            </w:tcBorders>
            <w:vAlign w:val="bottom"/>
          </w:tcPr>
          <w:p w14:paraId="10B61C4A" w14:textId="77777777" w:rsidR="005E0FF1" w:rsidRPr="005E0FF1" w:rsidRDefault="005E0FF1" w:rsidP="005E0FF1">
            <w:pPr>
              <w:ind w:right="571"/>
              <w:jc w:val="both"/>
              <w:rPr>
                <w:rFonts w:cs="Calibri"/>
                <w:b/>
                <w:color w:val="231F20"/>
                <w:sz w:val="22"/>
                <w:szCs w:val="22"/>
              </w:rPr>
            </w:pPr>
            <w:r w:rsidRPr="005E0FF1">
              <w:rPr>
                <w:rFonts w:cs="Calibri"/>
                <w:color w:val="231F20"/>
                <w:sz w:val="22"/>
                <w:szCs w:val="22"/>
              </w:rPr>
              <w:t>Annual Percentage rate of Charge (APR). This is the total cost expressed as an annual percentage of the total amount of credit. The APR is there to help you compare different offers.</w:t>
            </w: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tcPr>
          <w:p w14:paraId="356804AC" w14:textId="1C0C3EB8" w:rsidR="005E0FF1" w:rsidRPr="005E0FF1" w:rsidRDefault="00407597" w:rsidP="005E0FF1">
            <w:pPr>
              <w:spacing w:after="64"/>
              <w:rPr>
                <w:rFonts w:cs="Calibri"/>
                <w:b/>
                <w:color w:val="231F20"/>
                <w:sz w:val="22"/>
                <w:szCs w:val="22"/>
              </w:rPr>
            </w:pPr>
            <w:r>
              <w:rPr>
                <w:rFonts w:cs="Calibri"/>
                <w:color w:val="231F20"/>
                <w:sz w:val="22"/>
                <w:szCs w:val="22"/>
              </w:rPr>
              <w:t>xx</w:t>
            </w:r>
            <w:r w:rsidR="005E0FF1" w:rsidRPr="005E0FF1">
              <w:rPr>
                <w:rFonts w:cs="Calibri"/>
                <w:color w:val="231F20"/>
                <w:sz w:val="22"/>
                <w:szCs w:val="22"/>
              </w:rPr>
              <w:t xml:space="preserve">%APR </w:t>
            </w:r>
          </w:p>
          <w:p w14:paraId="72880064" w14:textId="77777777" w:rsidR="005E0FF1" w:rsidRPr="005E0FF1" w:rsidRDefault="005E0FF1" w:rsidP="005E0FF1">
            <w:pPr>
              <w:rPr>
                <w:rFonts w:cs="Calibri"/>
                <w:b/>
                <w:color w:val="231F20"/>
                <w:sz w:val="22"/>
                <w:szCs w:val="22"/>
              </w:rPr>
            </w:pPr>
            <w:r w:rsidRPr="005E0FF1">
              <w:rPr>
                <w:rFonts w:cs="Calibri"/>
                <w:color w:val="231F20"/>
                <w:sz w:val="22"/>
                <w:szCs w:val="22"/>
              </w:rPr>
              <w:t xml:space="preserve">The APR is calculated on the assumption that the </w:t>
            </w:r>
          </w:p>
          <w:p w14:paraId="6683E839" w14:textId="77777777" w:rsidR="005E0FF1" w:rsidRPr="005E0FF1" w:rsidRDefault="005E0FF1" w:rsidP="005E0FF1">
            <w:pPr>
              <w:rPr>
                <w:rFonts w:cs="Calibri"/>
                <w:b/>
                <w:color w:val="231F20"/>
                <w:sz w:val="22"/>
                <w:szCs w:val="22"/>
              </w:rPr>
            </w:pPr>
            <w:r w:rsidRPr="005E0FF1">
              <w:rPr>
                <w:rFonts w:cs="Calibri"/>
                <w:color w:val="231F20"/>
                <w:sz w:val="22"/>
                <w:szCs w:val="22"/>
              </w:rPr>
              <w:t xml:space="preserve">Pawnbroker and the Borrower meet their obligations under this agreement in full and on time. </w:t>
            </w:r>
          </w:p>
        </w:tc>
      </w:tr>
      <w:tr w:rsidR="005E0FF1" w:rsidRPr="005E0FF1" w14:paraId="17BC9F33" w14:textId="77777777" w:rsidTr="00407597">
        <w:trPr>
          <w:trHeight w:val="541"/>
        </w:trPr>
        <w:tc>
          <w:tcPr>
            <w:tcW w:w="4621" w:type="dxa"/>
            <w:tcBorders>
              <w:top w:val="single" w:sz="4" w:space="0" w:color="000000"/>
              <w:left w:val="single" w:sz="4" w:space="0" w:color="000000"/>
              <w:bottom w:val="single" w:sz="4" w:space="0" w:color="000000"/>
              <w:right w:val="single" w:sz="4" w:space="0" w:color="000000"/>
            </w:tcBorders>
          </w:tcPr>
          <w:p w14:paraId="19D4234A" w14:textId="77777777" w:rsidR="005E0FF1" w:rsidRPr="005E0FF1" w:rsidRDefault="005E0FF1" w:rsidP="005E0FF1">
            <w:pPr>
              <w:rPr>
                <w:rFonts w:cs="Calibri"/>
                <w:b/>
                <w:color w:val="231F20"/>
                <w:sz w:val="22"/>
                <w:szCs w:val="22"/>
              </w:rPr>
            </w:pPr>
            <w:r w:rsidRPr="005E0FF1">
              <w:rPr>
                <w:rFonts w:cs="Calibri"/>
                <w:color w:val="231F20"/>
                <w:sz w:val="22"/>
                <w:szCs w:val="22"/>
              </w:rPr>
              <w:t xml:space="preserve">Any other costs deriving from the credit agreement </w:t>
            </w:r>
          </w:p>
        </w:tc>
        <w:tc>
          <w:tcPr>
            <w:tcW w:w="5589" w:type="dxa"/>
            <w:tcBorders>
              <w:top w:val="single" w:sz="4" w:space="0" w:color="000000"/>
              <w:left w:val="single" w:sz="4" w:space="0" w:color="000000"/>
              <w:bottom w:val="single" w:sz="4" w:space="0" w:color="000000"/>
              <w:right w:val="single" w:sz="4" w:space="0" w:color="000000"/>
            </w:tcBorders>
            <w:vAlign w:val="bottom"/>
          </w:tcPr>
          <w:p w14:paraId="7A5A8374" w14:textId="0A886616" w:rsidR="005E0FF1" w:rsidRPr="005E0FF1" w:rsidRDefault="005E0FF1" w:rsidP="005E0FF1">
            <w:pPr>
              <w:spacing w:after="65"/>
              <w:rPr>
                <w:rFonts w:cs="Calibri"/>
                <w:b/>
                <w:color w:val="231F20"/>
                <w:sz w:val="22"/>
                <w:szCs w:val="22"/>
              </w:rPr>
            </w:pPr>
            <w:r w:rsidRPr="005E0FF1">
              <w:rPr>
                <w:rFonts w:cs="Calibri"/>
                <w:color w:val="231F20"/>
                <w:sz w:val="22"/>
                <w:szCs w:val="22"/>
              </w:rPr>
              <w:t>Storage costs £</w:t>
            </w:r>
            <w:r w:rsidR="00407597">
              <w:rPr>
                <w:rFonts w:cs="Calibri"/>
                <w:color w:val="231F20"/>
                <w:sz w:val="22"/>
                <w:szCs w:val="22"/>
              </w:rPr>
              <w:t>xx</w:t>
            </w:r>
            <w:r w:rsidRPr="005E0FF1">
              <w:rPr>
                <w:rFonts w:cs="Calibri"/>
                <w:color w:val="231F20"/>
                <w:sz w:val="22"/>
                <w:szCs w:val="22"/>
              </w:rPr>
              <w:t>.</w:t>
            </w:r>
            <w:r w:rsidR="00407597">
              <w:rPr>
                <w:rFonts w:cs="Calibri"/>
                <w:color w:val="231F20"/>
                <w:sz w:val="22"/>
                <w:szCs w:val="22"/>
              </w:rPr>
              <w:t>xx</w:t>
            </w:r>
            <w:r w:rsidRPr="005E0FF1">
              <w:rPr>
                <w:rFonts w:cs="Calibri"/>
                <w:color w:val="231F20"/>
                <w:sz w:val="22"/>
                <w:szCs w:val="22"/>
              </w:rPr>
              <w:t xml:space="preserve"> (minimum 1 month storage) </w:t>
            </w:r>
          </w:p>
          <w:p w14:paraId="5A0C404C" w14:textId="77777777" w:rsidR="005E0FF1" w:rsidRDefault="005E0FF1" w:rsidP="005E0FF1">
            <w:pPr>
              <w:rPr>
                <w:rFonts w:cs="Calibri"/>
                <w:color w:val="231F20"/>
                <w:sz w:val="22"/>
                <w:szCs w:val="22"/>
              </w:rPr>
            </w:pPr>
            <w:r w:rsidRPr="005E0FF1">
              <w:rPr>
                <w:rFonts w:cs="Calibri"/>
                <w:color w:val="231F20"/>
                <w:sz w:val="22"/>
                <w:szCs w:val="22"/>
              </w:rPr>
              <w:t>Transport costs £</w:t>
            </w:r>
            <w:r w:rsidR="00407597">
              <w:rPr>
                <w:rFonts w:cs="Calibri"/>
                <w:color w:val="231F20"/>
                <w:sz w:val="22"/>
                <w:szCs w:val="22"/>
              </w:rPr>
              <w:t>xx.xx</w:t>
            </w:r>
            <w:r w:rsidRPr="005E0FF1">
              <w:rPr>
                <w:rFonts w:cs="Calibri"/>
                <w:color w:val="231F20"/>
                <w:sz w:val="22"/>
                <w:szCs w:val="22"/>
              </w:rPr>
              <w:t xml:space="preserve"> </w:t>
            </w:r>
          </w:p>
          <w:p w14:paraId="7D71F478" w14:textId="34AFDF0A" w:rsidR="00886F88" w:rsidRPr="005E0FF1" w:rsidRDefault="00886F88" w:rsidP="005E0FF1">
            <w:pPr>
              <w:rPr>
                <w:rFonts w:cs="Calibri"/>
                <w:b/>
                <w:color w:val="231F20"/>
                <w:sz w:val="22"/>
                <w:szCs w:val="22"/>
              </w:rPr>
            </w:pPr>
          </w:p>
        </w:tc>
      </w:tr>
      <w:tr w:rsidR="005E0FF1" w:rsidRPr="005E0FF1" w14:paraId="42BBA2DA" w14:textId="77777777" w:rsidTr="00407597">
        <w:trPr>
          <w:trHeight w:val="808"/>
        </w:trPr>
        <w:tc>
          <w:tcPr>
            <w:tcW w:w="4621" w:type="dxa"/>
            <w:tcBorders>
              <w:top w:val="single" w:sz="4" w:space="0" w:color="000000"/>
              <w:left w:val="single" w:sz="4" w:space="0" w:color="000000"/>
              <w:bottom w:val="single" w:sz="4" w:space="0" w:color="000000"/>
              <w:right w:val="single" w:sz="4" w:space="0" w:color="000000"/>
            </w:tcBorders>
          </w:tcPr>
          <w:p w14:paraId="3A3427E4" w14:textId="77777777" w:rsidR="005E0FF1" w:rsidRPr="005E0FF1" w:rsidRDefault="005E0FF1" w:rsidP="005E0FF1">
            <w:pPr>
              <w:rPr>
                <w:rFonts w:cs="Calibri"/>
                <w:b/>
                <w:color w:val="231F20"/>
                <w:sz w:val="22"/>
                <w:szCs w:val="22"/>
              </w:rPr>
            </w:pPr>
            <w:r w:rsidRPr="005E0FF1">
              <w:rPr>
                <w:rFonts w:cs="Calibri"/>
                <w:color w:val="231F20"/>
                <w:sz w:val="22"/>
                <w:szCs w:val="22"/>
              </w:rPr>
              <w:t>Costs in the case of late payments.</w:t>
            </w: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vAlign w:val="bottom"/>
          </w:tcPr>
          <w:p w14:paraId="6C41D5B1" w14:textId="77777777" w:rsidR="005E0FF1" w:rsidRDefault="005E0FF1" w:rsidP="005E0FF1">
            <w:pPr>
              <w:rPr>
                <w:rFonts w:cs="Calibri"/>
                <w:color w:val="231F20"/>
                <w:sz w:val="22"/>
                <w:szCs w:val="22"/>
              </w:rPr>
            </w:pPr>
            <w:r w:rsidRPr="005E0FF1">
              <w:rPr>
                <w:rFonts w:cs="Calibri"/>
                <w:color w:val="231F20"/>
                <w:sz w:val="22"/>
                <w:szCs w:val="22"/>
              </w:rPr>
              <w:t xml:space="preserve">Interest will continue to accrue on the balance outstanding until full repayment is made at the rate shown above calculated and applied monthly. </w:t>
            </w:r>
          </w:p>
          <w:p w14:paraId="7DEB30CA" w14:textId="44F453DB" w:rsidR="00886F88" w:rsidRPr="005E0FF1" w:rsidRDefault="00886F88" w:rsidP="005E0FF1">
            <w:pPr>
              <w:rPr>
                <w:rFonts w:cs="Calibri"/>
                <w:b/>
                <w:color w:val="231F20"/>
                <w:sz w:val="22"/>
                <w:szCs w:val="22"/>
              </w:rPr>
            </w:pPr>
          </w:p>
        </w:tc>
      </w:tr>
      <w:tr w:rsidR="005E0FF1" w:rsidRPr="005E0FF1" w14:paraId="399CE61D" w14:textId="77777777" w:rsidTr="00407597">
        <w:trPr>
          <w:trHeight w:val="6138"/>
        </w:trPr>
        <w:tc>
          <w:tcPr>
            <w:tcW w:w="4621" w:type="dxa"/>
            <w:tcBorders>
              <w:top w:val="single" w:sz="4" w:space="0" w:color="000000"/>
              <w:left w:val="single" w:sz="4" w:space="0" w:color="000000"/>
              <w:bottom w:val="single" w:sz="4" w:space="0" w:color="000000"/>
              <w:right w:val="single" w:sz="4" w:space="0" w:color="000000"/>
            </w:tcBorders>
          </w:tcPr>
          <w:p w14:paraId="33636D92" w14:textId="77777777" w:rsidR="005E0FF1" w:rsidRPr="005E0FF1" w:rsidRDefault="005E0FF1" w:rsidP="005E0FF1">
            <w:pPr>
              <w:rPr>
                <w:rFonts w:cs="Calibri"/>
                <w:b/>
                <w:color w:val="231F20"/>
                <w:sz w:val="22"/>
                <w:szCs w:val="22"/>
              </w:rPr>
            </w:pPr>
            <w:r w:rsidRPr="005E0FF1">
              <w:rPr>
                <w:rFonts w:cs="Calibri"/>
                <w:color w:val="231F20"/>
                <w:sz w:val="22"/>
                <w:szCs w:val="22"/>
              </w:rPr>
              <w:t>Consequences of missing payments.</w:t>
            </w:r>
            <w:r w:rsidRPr="005E0FF1">
              <w:rPr>
                <w:rFonts w:cs="Calibri"/>
                <w:color w:val="000000"/>
                <w:sz w:val="22"/>
                <w:szCs w:val="22"/>
              </w:rPr>
              <w:t xml:space="preserve"> </w:t>
            </w:r>
          </w:p>
          <w:p w14:paraId="086F54DB" w14:textId="77777777" w:rsidR="005E0FF1" w:rsidRPr="005E0FF1" w:rsidRDefault="005E0FF1" w:rsidP="005E0FF1">
            <w:pPr>
              <w:rPr>
                <w:rFonts w:cs="Calibri"/>
                <w:b/>
                <w:color w:val="231F20"/>
                <w:sz w:val="22"/>
                <w:szCs w:val="22"/>
              </w:rPr>
            </w:pP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vAlign w:val="bottom"/>
          </w:tcPr>
          <w:p w14:paraId="7C7238A7" w14:textId="77777777" w:rsidR="005E0FF1" w:rsidRDefault="005E0FF1" w:rsidP="005E0FF1">
            <w:pPr>
              <w:ind w:right="142"/>
              <w:rPr>
                <w:rFonts w:cs="Calibri"/>
                <w:color w:val="000000"/>
                <w:sz w:val="22"/>
                <w:szCs w:val="22"/>
              </w:rPr>
            </w:pPr>
            <w:r w:rsidRPr="005E0FF1">
              <w:rPr>
                <w:rFonts w:cs="Calibri"/>
                <w:color w:val="231F20"/>
                <w:sz w:val="22"/>
                <w:szCs w:val="22"/>
              </w:rPr>
              <w:t xml:space="preserve">If you do not redeem the article(s) on or before the date your repayment is due as shown above you may lose your right to redeem it (them). </w:t>
            </w:r>
            <w:r w:rsidRPr="005E0FF1">
              <w:rPr>
                <w:rFonts w:cs="Calibri"/>
                <w:color w:val="000000"/>
                <w:sz w:val="22"/>
                <w:szCs w:val="22"/>
              </w:rPr>
              <w:t xml:space="preserve">Any article(s) not redeemed within the redemption period become our property if the credit (or credit limit) is not more than £75 and the redemption period is 6 months. In any other case it may be sold by us, but it continues to be redeemable until it is sold. Interest is payable until the actual date of redemption. Where the amount of credit is more than £100 we must give you 14 days’ notice of our intention to sell. When an article has been sold you will receive information about the sale, if the proceeds (less expenses) are more than the amount that would have been payable to redeem the article on the date of the sale you will be entitled to receive the extra amount. If the proceeds are less than the amount owed, and we have undertaken a separate documented assessment of your creditworthiness prior to entering into the agreement, you will owe us the shortfall. If we have not undertaken such an assessment prior to entering the agreement and your item is sold, if the proceeds of sale are less than the amount owed, we will not pursue you for the shortfall, and we will refund any payments made to date. </w:t>
            </w:r>
          </w:p>
          <w:p w14:paraId="32170EBB" w14:textId="1955678D" w:rsidR="00886F88" w:rsidRPr="005E0FF1" w:rsidRDefault="00886F88" w:rsidP="005E0FF1">
            <w:pPr>
              <w:ind w:right="142"/>
              <w:rPr>
                <w:rFonts w:cs="Calibri"/>
                <w:b/>
                <w:color w:val="231F20"/>
                <w:sz w:val="22"/>
                <w:szCs w:val="22"/>
              </w:rPr>
            </w:pPr>
          </w:p>
        </w:tc>
      </w:tr>
    </w:tbl>
    <w:p w14:paraId="5334B9A1" w14:textId="77777777" w:rsidR="005E0FF1" w:rsidRPr="005E0FF1" w:rsidRDefault="005E0FF1" w:rsidP="005E0FF1">
      <w:pPr>
        <w:spacing w:after="11" w:line="259" w:lineRule="auto"/>
        <w:rPr>
          <w:rFonts w:cs="Calibri"/>
          <w:b/>
          <w:color w:val="231F20"/>
          <w:sz w:val="22"/>
          <w:szCs w:val="22"/>
          <w:lang w:eastAsia="en-GB"/>
        </w:rPr>
      </w:pPr>
      <w:r w:rsidRPr="005E0FF1">
        <w:rPr>
          <w:rFonts w:cs="Calibri"/>
          <w:b/>
          <w:color w:val="231F20"/>
          <w:sz w:val="22"/>
          <w:szCs w:val="22"/>
          <w:lang w:eastAsia="en-GB"/>
        </w:rPr>
        <w:t xml:space="preserve"> </w:t>
      </w:r>
    </w:p>
    <w:p w14:paraId="0192D089" w14:textId="77777777" w:rsidR="005E0FF1" w:rsidRDefault="005E0FF1">
      <w:pPr>
        <w:spacing w:after="160" w:line="259" w:lineRule="auto"/>
        <w:rPr>
          <w:rFonts w:cs="Calibri"/>
          <w:b/>
          <w:color w:val="231F20"/>
          <w:sz w:val="22"/>
          <w:szCs w:val="22"/>
          <w:lang w:eastAsia="en-GB"/>
        </w:rPr>
      </w:pPr>
      <w:r>
        <w:rPr>
          <w:rFonts w:cs="Calibri"/>
          <w:b/>
          <w:color w:val="231F20"/>
          <w:sz w:val="22"/>
          <w:szCs w:val="22"/>
          <w:lang w:eastAsia="en-GB"/>
        </w:rPr>
        <w:br w:type="page"/>
      </w:r>
    </w:p>
    <w:p w14:paraId="28C24030" w14:textId="17786A4D" w:rsidR="005E0FF1" w:rsidRPr="005E0FF1" w:rsidRDefault="005E0FF1" w:rsidP="005E0FF1">
      <w:pPr>
        <w:numPr>
          <w:ilvl w:val="0"/>
          <w:numId w:val="1"/>
        </w:numPr>
        <w:spacing w:line="259" w:lineRule="auto"/>
        <w:ind w:left="-284" w:right="1497" w:hanging="360"/>
        <w:rPr>
          <w:rFonts w:cs="Calibri"/>
          <w:b/>
          <w:color w:val="231F20"/>
          <w:sz w:val="22"/>
          <w:szCs w:val="22"/>
          <w:lang w:eastAsia="en-GB"/>
        </w:rPr>
      </w:pPr>
      <w:r w:rsidRPr="005E0FF1">
        <w:rPr>
          <w:rFonts w:cs="Calibri"/>
          <w:b/>
          <w:color w:val="231F20"/>
          <w:sz w:val="22"/>
          <w:szCs w:val="22"/>
          <w:lang w:eastAsia="en-GB"/>
        </w:rPr>
        <w:lastRenderedPageBreak/>
        <w:t xml:space="preserve">Other important legal aspects </w:t>
      </w:r>
    </w:p>
    <w:p w14:paraId="3F253E17" w14:textId="77777777" w:rsidR="005E0FF1" w:rsidRPr="005E0FF1" w:rsidRDefault="005E0FF1" w:rsidP="005E0FF1">
      <w:pPr>
        <w:spacing w:line="259" w:lineRule="auto"/>
        <w:ind w:left="360"/>
        <w:rPr>
          <w:rFonts w:cs="Calibri"/>
          <w:b/>
          <w:color w:val="231F20"/>
          <w:sz w:val="22"/>
          <w:szCs w:val="22"/>
          <w:lang w:eastAsia="en-GB"/>
        </w:rPr>
      </w:pPr>
      <w:r w:rsidRPr="005E0FF1">
        <w:rPr>
          <w:rFonts w:cs="Calibri"/>
          <w:color w:val="000000"/>
          <w:sz w:val="22"/>
          <w:szCs w:val="22"/>
          <w:lang w:eastAsia="en-GB"/>
        </w:rPr>
        <w:t xml:space="preserve"> </w:t>
      </w:r>
    </w:p>
    <w:tbl>
      <w:tblPr>
        <w:tblStyle w:val="TableGrid"/>
        <w:tblW w:w="10210" w:type="dxa"/>
        <w:tblInd w:w="-572" w:type="dxa"/>
        <w:tblCellMar>
          <w:top w:w="48" w:type="dxa"/>
          <w:right w:w="61" w:type="dxa"/>
        </w:tblCellMar>
        <w:tblLook w:val="04A0" w:firstRow="1" w:lastRow="0" w:firstColumn="1" w:lastColumn="0" w:noHBand="0" w:noVBand="1"/>
      </w:tblPr>
      <w:tblGrid>
        <w:gridCol w:w="4621"/>
        <w:gridCol w:w="5589"/>
      </w:tblGrid>
      <w:tr w:rsidR="005E0FF1" w:rsidRPr="005E0FF1" w14:paraId="29413EC0" w14:textId="77777777" w:rsidTr="00407597">
        <w:trPr>
          <w:trHeight w:val="3332"/>
        </w:trPr>
        <w:tc>
          <w:tcPr>
            <w:tcW w:w="4621" w:type="dxa"/>
            <w:tcBorders>
              <w:top w:val="single" w:sz="4" w:space="0" w:color="000000"/>
              <w:left w:val="single" w:sz="4" w:space="0" w:color="000000"/>
              <w:bottom w:val="single" w:sz="4" w:space="0" w:color="000000"/>
              <w:right w:val="single" w:sz="4" w:space="0" w:color="000000"/>
            </w:tcBorders>
          </w:tcPr>
          <w:p w14:paraId="353FF6FF" w14:textId="593A589B" w:rsidR="005E0FF1" w:rsidRPr="005E0FF1" w:rsidRDefault="00407597" w:rsidP="00407597">
            <w:pPr>
              <w:spacing w:after="160"/>
              <w:ind w:left="144" w:hanging="20"/>
              <w:rPr>
                <w:rFonts w:cs="Calibri"/>
                <w:b/>
                <w:color w:val="231F20"/>
                <w:sz w:val="22"/>
                <w:szCs w:val="22"/>
              </w:rPr>
            </w:pPr>
            <w:r w:rsidRPr="005E0FF1">
              <w:rPr>
                <w:rFonts w:cs="Calibri"/>
                <w:color w:val="231F20"/>
                <w:sz w:val="22"/>
                <w:szCs w:val="22"/>
              </w:rPr>
              <w:t>Right of Withdrawal.</w:t>
            </w:r>
          </w:p>
        </w:tc>
        <w:tc>
          <w:tcPr>
            <w:tcW w:w="5589" w:type="dxa"/>
            <w:tcBorders>
              <w:top w:val="single" w:sz="4" w:space="0" w:color="000000"/>
              <w:left w:val="single" w:sz="4" w:space="0" w:color="000000"/>
              <w:bottom w:val="single" w:sz="4" w:space="0" w:color="000000"/>
              <w:right w:val="single" w:sz="4" w:space="0" w:color="000000"/>
            </w:tcBorders>
          </w:tcPr>
          <w:p w14:paraId="5158C74D" w14:textId="15FD8B09" w:rsidR="005E0FF1" w:rsidRPr="005E0FF1" w:rsidRDefault="005E0FF1" w:rsidP="00407597">
            <w:pPr>
              <w:spacing w:after="32" w:line="249" w:lineRule="auto"/>
              <w:ind w:left="144" w:right="51" w:hanging="20"/>
              <w:jc w:val="both"/>
              <w:rPr>
                <w:rFonts w:cs="Calibri"/>
                <w:b/>
                <w:color w:val="231F20"/>
                <w:sz w:val="22"/>
                <w:szCs w:val="22"/>
              </w:rPr>
            </w:pPr>
            <w:r w:rsidRPr="005E0FF1">
              <w:rPr>
                <w:rFonts w:cs="Calibri"/>
                <w:color w:val="000000"/>
                <w:sz w:val="22"/>
                <w:szCs w:val="22"/>
              </w:rPr>
              <w:t xml:space="preserve">You have the right to withdraw from the credit agreement without giving any reason within 14 days. </w:t>
            </w:r>
            <w:r w:rsidR="00407597" w:rsidRPr="005E0FF1">
              <w:rPr>
                <w:rFonts w:cs="Calibri"/>
                <w:color w:val="000000"/>
                <w:sz w:val="22"/>
                <w:szCs w:val="22"/>
              </w:rPr>
              <w:t>The 14</w:t>
            </w:r>
            <w:r w:rsidRPr="005E0FF1">
              <w:rPr>
                <w:rFonts w:cs="Calibri"/>
                <w:color w:val="000000"/>
                <w:sz w:val="22"/>
                <w:szCs w:val="22"/>
              </w:rPr>
              <w:t xml:space="preserve"> day withdrawal period begins the day after the latest of: </w:t>
            </w:r>
          </w:p>
          <w:p w14:paraId="34A79A7C" w14:textId="375DDC90" w:rsidR="005E0FF1" w:rsidRPr="00407597" w:rsidRDefault="005E0FF1" w:rsidP="00407597">
            <w:pPr>
              <w:pStyle w:val="ListParagraph"/>
              <w:numPr>
                <w:ilvl w:val="0"/>
                <w:numId w:val="3"/>
              </w:numPr>
              <w:spacing w:after="34" w:line="239" w:lineRule="auto"/>
              <w:ind w:left="144" w:right="1497" w:hanging="20"/>
              <w:rPr>
                <w:rFonts w:cs="Calibri"/>
                <w:b/>
                <w:color w:val="231F20"/>
                <w:sz w:val="22"/>
                <w:szCs w:val="22"/>
              </w:rPr>
            </w:pPr>
            <w:r w:rsidRPr="00407597">
              <w:rPr>
                <w:rFonts w:cs="Calibri"/>
                <w:color w:val="000000"/>
                <w:sz w:val="22"/>
                <w:szCs w:val="22"/>
              </w:rPr>
              <w:t>the day on which the agreement was made; or</w:t>
            </w:r>
          </w:p>
          <w:p w14:paraId="71F360C3" w14:textId="2A55B258" w:rsidR="005E0FF1" w:rsidRPr="005E0FF1" w:rsidRDefault="005E0FF1" w:rsidP="00407597">
            <w:pPr>
              <w:numPr>
                <w:ilvl w:val="0"/>
                <w:numId w:val="3"/>
              </w:numPr>
              <w:spacing w:after="34" w:line="239" w:lineRule="auto"/>
              <w:ind w:left="144" w:right="1497" w:hanging="20"/>
              <w:rPr>
                <w:rFonts w:cs="Calibri"/>
                <w:b/>
                <w:color w:val="231F20"/>
                <w:sz w:val="22"/>
                <w:szCs w:val="22"/>
              </w:rPr>
            </w:pPr>
            <w:r w:rsidRPr="005E0FF1">
              <w:rPr>
                <w:rFonts w:cs="Calibri"/>
                <w:color w:val="000000"/>
                <w:sz w:val="22"/>
                <w:szCs w:val="22"/>
              </w:rPr>
              <w:t xml:space="preserve">if information is provided after the agreement is made, the day on which you receive a copy of the agreement signed by us and you; or </w:t>
            </w:r>
          </w:p>
          <w:p w14:paraId="20D407A9" w14:textId="77777777" w:rsidR="005E0FF1" w:rsidRPr="005E0FF1" w:rsidRDefault="005E0FF1" w:rsidP="00407597">
            <w:pPr>
              <w:numPr>
                <w:ilvl w:val="0"/>
                <w:numId w:val="3"/>
              </w:numPr>
              <w:spacing w:after="87" w:line="239" w:lineRule="auto"/>
              <w:ind w:left="144" w:right="1497" w:hanging="20"/>
              <w:rPr>
                <w:rFonts w:cs="Calibri"/>
                <w:b/>
                <w:color w:val="231F20"/>
                <w:sz w:val="22"/>
                <w:szCs w:val="22"/>
              </w:rPr>
            </w:pPr>
            <w:r w:rsidRPr="005E0FF1">
              <w:rPr>
                <w:rFonts w:cs="Calibri"/>
                <w:color w:val="000000"/>
                <w:sz w:val="22"/>
                <w:szCs w:val="22"/>
              </w:rPr>
              <w:t xml:space="preserve">you are informed that the agreement has been signed, that the signed version is identical to the unsigned copy that you already have and you are informed that you have the right to receive a copy of the signed agreement if you make a request before the end of 14 days beginning with the day after the day on which you receive this written communication. </w:t>
            </w:r>
          </w:p>
          <w:p w14:paraId="0136AAC0" w14:textId="77777777" w:rsidR="005E0FF1" w:rsidRPr="005E0FF1" w:rsidRDefault="005E0FF1" w:rsidP="00407597">
            <w:pPr>
              <w:ind w:left="144" w:hanging="20"/>
              <w:rPr>
                <w:rFonts w:cs="Calibri"/>
                <w:b/>
                <w:color w:val="231F20"/>
                <w:sz w:val="22"/>
                <w:szCs w:val="22"/>
              </w:rPr>
            </w:pPr>
            <w:r w:rsidRPr="005E0FF1">
              <w:rPr>
                <w:rFonts w:cs="Calibri"/>
                <w:color w:val="000000"/>
                <w:sz w:val="22"/>
                <w:szCs w:val="22"/>
              </w:rPr>
              <w:t xml:space="preserve"> </w:t>
            </w:r>
          </w:p>
        </w:tc>
      </w:tr>
      <w:tr w:rsidR="005E0FF1" w:rsidRPr="005E0FF1" w14:paraId="19A38FDA" w14:textId="77777777" w:rsidTr="00407597">
        <w:trPr>
          <w:trHeight w:val="4191"/>
        </w:trPr>
        <w:tc>
          <w:tcPr>
            <w:tcW w:w="4621" w:type="dxa"/>
            <w:tcBorders>
              <w:top w:val="single" w:sz="4" w:space="0" w:color="000000"/>
              <w:left w:val="single" w:sz="4" w:space="0" w:color="000000"/>
              <w:bottom w:val="single" w:sz="4" w:space="0" w:color="000000"/>
              <w:right w:val="single" w:sz="4" w:space="0" w:color="000000"/>
            </w:tcBorders>
          </w:tcPr>
          <w:p w14:paraId="47110BAA" w14:textId="77777777" w:rsidR="005E0FF1" w:rsidRPr="005E0FF1" w:rsidRDefault="005E0FF1" w:rsidP="00407597">
            <w:pPr>
              <w:ind w:left="144" w:hanging="20"/>
              <w:rPr>
                <w:rFonts w:cs="Calibri"/>
                <w:b/>
                <w:color w:val="231F20"/>
                <w:sz w:val="22"/>
                <w:szCs w:val="22"/>
              </w:rPr>
            </w:pPr>
            <w:r w:rsidRPr="005E0FF1">
              <w:rPr>
                <w:rFonts w:cs="Calibri"/>
                <w:color w:val="231F20"/>
                <w:sz w:val="22"/>
                <w:szCs w:val="22"/>
              </w:rPr>
              <w:t>Early repayment.</w:t>
            </w:r>
            <w:r w:rsidRPr="005E0FF1">
              <w:rPr>
                <w:rFonts w:cs="Calibri"/>
                <w:color w:val="000000"/>
                <w:sz w:val="22"/>
                <w:szCs w:val="22"/>
              </w:rPr>
              <w:t xml:space="preserve"> </w:t>
            </w:r>
          </w:p>
          <w:p w14:paraId="73F95BC6" w14:textId="77777777" w:rsidR="005E0FF1" w:rsidRPr="005E0FF1" w:rsidRDefault="005E0FF1" w:rsidP="00407597">
            <w:pPr>
              <w:spacing w:after="86" w:line="239" w:lineRule="auto"/>
              <w:ind w:left="144" w:hanging="20"/>
              <w:rPr>
                <w:rFonts w:cs="Calibri"/>
                <w:b/>
                <w:color w:val="231F20"/>
                <w:sz w:val="22"/>
                <w:szCs w:val="22"/>
              </w:rPr>
            </w:pPr>
            <w:r w:rsidRPr="005E0FF1">
              <w:rPr>
                <w:rFonts w:cs="Calibri"/>
                <w:color w:val="231F20"/>
                <w:sz w:val="22"/>
                <w:szCs w:val="22"/>
              </w:rPr>
              <w:t>Compensation payable in the case of early repayment.</w:t>
            </w:r>
            <w:r w:rsidRPr="005E0FF1">
              <w:rPr>
                <w:rFonts w:cs="Calibri"/>
                <w:color w:val="000000"/>
                <w:sz w:val="22"/>
                <w:szCs w:val="22"/>
              </w:rPr>
              <w:t xml:space="preserve"> </w:t>
            </w:r>
          </w:p>
          <w:p w14:paraId="4042A960" w14:textId="77777777" w:rsidR="005E0FF1" w:rsidRPr="005E0FF1" w:rsidRDefault="005E0FF1" w:rsidP="00407597">
            <w:pPr>
              <w:ind w:left="144" w:hanging="20"/>
              <w:rPr>
                <w:rFonts w:cs="Calibri"/>
                <w:b/>
                <w:color w:val="231F20"/>
                <w:sz w:val="22"/>
                <w:szCs w:val="22"/>
              </w:rPr>
            </w:pP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tcPr>
          <w:p w14:paraId="586897D3" w14:textId="77777777" w:rsidR="005E0FF1" w:rsidRPr="005E0FF1" w:rsidRDefault="005E0FF1" w:rsidP="00407597">
            <w:pPr>
              <w:spacing w:line="239" w:lineRule="auto"/>
              <w:ind w:left="144" w:right="2" w:hanging="20"/>
              <w:rPr>
                <w:rFonts w:cs="Calibri"/>
                <w:b/>
                <w:color w:val="231F20"/>
                <w:sz w:val="22"/>
                <w:szCs w:val="22"/>
              </w:rPr>
            </w:pPr>
            <w:r w:rsidRPr="005E0FF1">
              <w:rPr>
                <w:rFonts w:cs="Calibri"/>
                <w:color w:val="000000"/>
                <w:sz w:val="22"/>
                <w:szCs w:val="22"/>
              </w:rPr>
              <w:t xml:space="preserve">You have the right, under s94 of the Act, to repay in full or in part the outstanding balance at any time under the agreement </w:t>
            </w:r>
          </w:p>
          <w:p w14:paraId="3F954C39" w14:textId="77777777" w:rsidR="005E0FF1" w:rsidRPr="005E0FF1" w:rsidRDefault="005E0FF1" w:rsidP="00407597">
            <w:pPr>
              <w:ind w:left="144" w:hanging="20"/>
              <w:rPr>
                <w:rFonts w:cs="Calibri"/>
                <w:b/>
                <w:color w:val="231F20"/>
                <w:sz w:val="22"/>
                <w:szCs w:val="22"/>
              </w:rPr>
            </w:pPr>
            <w:r w:rsidRPr="005E0FF1">
              <w:rPr>
                <w:rFonts w:cs="Calibri"/>
                <w:color w:val="000000"/>
                <w:sz w:val="22"/>
                <w:szCs w:val="22"/>
              </w:rPr>
              <w:t xml:space="preserve"> </w:t>
            </w:r>
          </w:p>
          <w:p w14:paraId="5D9A06FD" w14:textId="77777777" w:rsidR="005E0FF1" w:rsidRPr="005E0FF1" w:rsidRDefault="005E0FF1" w:rsidP="00407597">
            <w:pPr>
              <w:spacing w:after="1" w:line="239" w:lineRule="auto"/>
              <w:ind w:left="144" w:right="47" w:hanging="20"/>
              <w:jc w:val="both"/>
              <w:rPr>
                <w:rFonts w:cs="Calibri"/>
                <w:b/>
                <w:color w:val="231F20"/>
                <w:sz w:val="22"/>
                <w:szCs w:val="22"/>
              </w:rPr>
            </w:pPr>
            <w:r w:rsidRPr="005E0FF1">
              <w:rPr>
                <w:rFonts w:cs="Calibri"/>
                <w:color w:val="000000"/>
                <w:sz w:val="22"/>
                <w:szCs w:val="22"/>
              </w:rPr>
              <w:t xml:space="preserve">We may claim compensation under s95A of the Act for the cost incurred by us as a result of your early repayment if your early repayment exceeds £8000.00 in a single payment of a number of payments over a 12 month period. The compensatory amount will not exceed the lower of: </w:t>
            </w:r>
          </w:p>
          <w:p w14:paraId="790B0168" w14:textId="77777777" w:rsidR="005E0FF1" w:rsidRPr="005E0FF1" w:rsidRDefault="005E0FF1" w:rsidP="00407597">
            <w:pPr>
              <w:spacing w:after="32" w:line="266" w:lineRule="auto"/>
              <w:ind w:left="144" w:right="396" w:hanging="20"/>
              <w:rPr>
                <w:rFonts w:cs="Calibri"/>
                <w:b/>
                <w:color w:val="231F20"/>
                <w:sz w:val="22"/>
                <w:szCs w:val="22"/>
              </w:rPr>
            </w:pPr>
            <w:r w:rsidRPr="005E0FF1">
              <w:rPr>
                <w:rFonts w:cs="Calibri"/>
                <w:color w:val="000000"/>
                <w:sz w:val="22"/>
                <w:szCs w:val="22"/>
              </w:rPr>
              <w:t>i) 0.5% of the amount of the early repayment(s), and  ii) the total amount of interest that would have been paid by you under the agreement in the period from the date of your early payment to the end of the Term of Agreement, if you had not repaid early</w:t>
            </w:r>
            <w:r w:rsidRPr="005E0FF1">
              <w:rPr>
                <w:rFonts w:cs="Calibri"/>
                <w:i/>
                <w:color w:val="000000"/>
                <w:sz w:val="22"/>
                <w:szCs w:val="22"/>
              </w:rPr>
              <w:t xml:space="preserve">. </w:t>
            </w:r>
          </w:p>
          <w:p w14:paraId="3641E965" w14:textId="77777777" w:rsidR="005E0FF1" w:rsidRPr="005E0FF1" w:rsidRDefault="005E0FF1" w:rsidP="00407597">
            <w:pPr>
              <w:ind w:left="144" w:hanging="20"/>
              <w:rPr>
                <w:rFonts w:cs="Calibri"/>
                <w:b/>
                <w:color w:val="231F20"/>
                <w:sz w:val="22"/>
                <w:szCs w:val="22"/>
              </w:rPr>
            </w:pPr>
            <w:r w:rsidRPr="005E0FF1">
              <w:rPr>
                <w:rFonts w:cs="Calibri"/>
                <w:color w:val="000000"/>
                <w:sz w:val="22"/>
                <w:szCs w:val="22"/>
              </w:rPr>
              <w:t xml:space="preserve"> </w:t>
            </w:r>
          </w:p>
        </w:tc>
      </w:tr>
      <w:tr w:rsidR="005E0FF1" w:rsidRPr="005E0FF1" w14:paraId="254FB368" w14:textId="77777777" w:rsidTr="00407597">
        <w:trPr>
          <w:trHeight w:val="530"/>
        </w:trPr>
        <w:tc>
          <w:tcPr>
            <w:tcW w:w="4621" w:type="dxa"/>
            <w:tcBorders>
              <w:top w:val="single" w:sz="4" w:space="0" w:color="000000"/>
              <w:left w:val="single" w:sz="4" w:space="0" w:color="000000"/>
              <w:bottom w:val="single" w:sz="4" w:space="0" w:color="000000"/>
              <w:right w:val="single" w:sz="4" w:space="0" w:color="000000"/>
            </w:tcBorders>
            <w:vAlign w:val="bottom"/>
          </w:tcPr>
          <w:p w14:paraId="32D24E9A" w14:textId="77777777" w:rsidR="005E0FF1" w:rsidRPr="005E0FF1" w:rsidRDefault="005E0FF1" w:rsidP="00407597">
            <w:pPr>
              <w:ind w:left="124"/>
              <w:jc w:val="both"/>
              <w:rPr>
                <w:rFonts w:cs="Calibri"/>
                <w:b/>
                <w:color w:val="231F20"/>
                <w:sz w:val="22"/>
                <w:szCs w:val="22"/>
              </w:rPr>
            </w:pPr>
            <w:r w:rsidRPr="005E0FF1">
              <w:rPr>
                <w:rFonts w:cs="Calibri"/>
                <w:color w:val="231F20"/>
                <w:sz w:val="22"/>
                <w:szCs w:val="22"/>
              </w:rPr>
              <w:t>The period of time during which the creditor is bound by the pre-contractual information.</w:t>
            </w: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tcPr>
          <w:p w14:paraId="491E2A75" w14:textId="319322C3" w:rsidR="005E0FF1" w:rsidRPr="005E0FF1" w:rsidRDefault="005E0FF1" w:rsidP="00407597">
            <w:pPr>
              <w:rPr>
                <w:rFonts w:cs="Calibri"/>
                <w:b/>
                <w:color w:val="231F20"/>
                <w:sz w:val="22"/>
                <w:szCs w:val="22"/>
              </w:rPr>
            </w:pPr>
            <w:r w:rsidRPr="005E0FF1">
              <w:rPr>
                <w:rFonts w:cs="Calibri"/>
                <w:color w:val="231F20"/>
                <w:sz w:val="22"/>
                <w:szCs w:val="22"/>
              </w:rPr>
              <w:t>This information is valid for 30 days from 29th June 2021.</w:t>
            </w:r>
            <w:r w:rsidRPr="005E0FF1">
              <w:rPr>
                <w:rFonts w:cs="Calibri"/>
                <w:color w:val="000000"/>
                <w:sz w:val="17"/>
                <w:szCs w:val="22"/>
              </w:rPr>
              <w:t xml:space="preserve"> </w:t>
            </w:r>
          </w:p>
        </w:tc>
      </w:tr>
    </w:tbl>
    <w:p w14:paraId="7DA25BA5" w14:textId="77777777" w:rsidR="005E0FF1" w:rsidRPr="005E0FF1" w:rsidRDefault="005E0FF1" w:rsidP="005E0FF1">
      <w:pPr>
        <w:spacing w:after="12" w:line="259" w:lineRule="auto"/>
        <w:ind w:left="708"/>
        <w:rPr>
          <w:rFonts w:cs="Calibri"/>
          <w:b/>
          <w:color w:val="231F20"/>
          <w:sz w:val="22"/>
          <w:szCs w:val="22"/>
          <w:lang w:eastAsia="en-GB"/>
        </w:rPr>
      </w:pPr>
      <w:r w:rsidRPr="005E0FF1">
        <w:rPr>
          <w:rFonts w:cs="Calibri"/>
          <w:color w:val="000000"/>
          <w:sz w:val="22"/>
          <w:szCs w:val="22"/>
          <w:lang w:eastAsia="en-GB"/>
        </w:rPr>
        <w:t xml:space="preserve"> </w:t>
      </w:r>
    </w:p>
    <w:p w14:paraId="5B907EBD" w14:textId="77777777" w:rsidR="00407597" w:rsidRDefault="00407597">
      <w:pPr>
        <w:spacing w:after="160" w:line="259" w:lineRule="auto"/>
        <w:rPr>
          <w:rFonts w:cs="Calibri"/>
          <w:b/>
          <w:color w:val="231F20"/>
          <w:sz w:val="22"/>
          <w:szCs w:val="22"/>
          <w:lang w:eastAsia="en-GB"/>
        </w:rPr>
      </w:pPr>
      <w:r>
        <w:rPr>
          <w:rFonts w:cs="Calibri"/>
          <w:b/>
          <w:color w:val="231F20"/>
          <w:sz w:val="22"/>
          <w:szCs w:val="22"/>
          <w:lang w:eastAsia="en-GB"/>
        </w:rPr>
        <w:br w:type="page"/>
      </w:r>
    </w:p>
    <w:p w14:paraId="58A2B1FD" w14:textId="3E6C4B45" w:rsidR="005E0FF1" w:rsidRPr="005E0FF1" w:rsidRDefault="005E0FF1" w:rsidP="00407597">
      <w:pPr>
        <w:numPr>
          <w:ilvl w:val="0"/>
          <w:numId w:val="1"/>
        </w:numPr>
        <w:spacing w:line="259" w:lineRule="auto"/>
        <w:ind w:left="-284" w:right="1497" w:hanging="360"/>
        <w:rPr>
          <w:rFonts w:cs="Calibri"/>
          <w:b/>
          <w:color w:val="231F20"/>
          <w:sz w:val="22"/>
          <w:szCs w:val="22"/>
          <w:lang w:eastAsia="en-GB"/>
        </w:rPr>
      </w:pPr>
      <w:r w:rsidRPr="005E0FF1">
        <w:rPr>
          <w:rFonts w:cs="Calibri"/>
          <w:b/>
          <w:color w:val="231F20"/>
          <w:sz w:val="22"/>
          <w:szCs w:val="22"/>
          <w:lang w:eastAsia="en-GB"/>
        </w:rPr>
        <w:lastRenderedPageBreak/>
        <w:t xml:space="preserve">Additional information to be given in the case of distance marketing of financial services. </w:t>
      </w:r>
    </w:p>
    <w:p w14:paraId="74932A39" w14:textId="77777777" w:rsidR="005E0FF1" w:rsidRPr="005E0FF1" w:rsidRDefault="005E0FF1" w:rsidP="005E0FF1">
      <w:pPr>
        <w:spacing w:line="259" w:lineRule="auto"/>
        <w:ind w:left="360"/>
        <w:rPr>
          <w:rFonts w:cs="Calibri"/>
          <w:b/>
          <w:color w:val="231F20"/>
          <w:sz w:val="22"/>
          <w:szCs w:val="22"/>
          <w:lang w:eastAsia="en-GB"/>
        </w:rPr>
      </w:pPr>
      <w:r w:rsidRPr="005E0FF1">
        <w:rPr>
          <w:rFonts w:cs="Calibri"/>
          <w:color w:val="000000"/>
          <w:sz w:val="22"/>
          <w:szCs w:val="22"/>
          <w:lang w:eastAsia="en-GB"/>
        </w:rPr>
        <w:t xml:space="preserve"> </w:t>
      </w:r>
    </w:p>
    <w:tbl>
      <w:tblPr>
        <w:tblStyle w:val="TableGrid"/>
        <w:tblW w:w="10210" w:type="dxa"/>
        <w:tblInd w:w="-572" w:type="dxa"/>
        <w:tblCellMar>
          <w:top w:w="134" w:type="dxa"/>
          <w:bottom w:w="6" w:type="dxa"/>
          <w:right w:w="76" w:type="dxa"/>
        </w:tblCellMar>
        <w:tblLook w:val="04A0" w:firstRow="1" w:lastRow="0" w:firstColumn="1" w:lastColumn="0" w:noHBand="0" w:noVBand="1"/>
      </w:tblPr>
      <w:tblGrid>
        <w:gridCol w:w="4621"/>
        <w:gridCol w:w="5589"/>
      </w:tblGrid>
      <w:tr w:rsidR="005E0FF1" w:rsidRPr="005E0FF1" w14:paraId="1A4D18B1" w14:textId="77777777" w:rsidTr="00886F88">
        <w:trPr>
          <w:trHeight w:val="265"/>
        </w:trPr>
        <w:tc>
          <w:tcPr>
            <w:tcW w:w="4621" w:type="dxa"/>
            <w:tcBorders>
              <w:top w:val="single" w:sz="4" w:space="0" w:color="000000"/>
              <w:left w:val="single" w:sz="4" w:space="0" w:color="000000"/>
              <w:bottom w:val="single" w:sz="4" w:space="0" w:color="000000"/>
              <w:right w:val="single" w:sz="4" w:space="0" w:color="000000"/>
            </w:tcBorders>
            <w:vAlign w:val="bottom"/>
          </w:tcPr>
          <w:p w14:paraId="4CC7BB73"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a)</w:t>
            </w:r>
            <w:r w:rsidRPr="005E0FF1">
              <w:rPr>
                <w:rFonts w:ascii="Arial" w:eastAsia="Arial" w:hAnsi="Arial" w:cs="Arial"/>
                <w:color w:val="231F20"/>
                <w:sz w:val="22"/>
                <w:szCs w:val="22"/>
              </w:rPr>
              <w:t xml:space="preserve"> </w:t>
            </w:r>
            <w:r w:rsidRPr="005E0FF1">
              <w:rPr>
                <w:rFonts w:cs="Calibri"/>
                <w:color w:val="231F20"/>
                <w:sz w:val="22"/>
                <w:szCs w:val="22"/>
              </w:rPr>
              <w:t>Concerning the creditor.</w:t>
            </w:r>
            <w:r w:rsidRPr="005E0FF1">
              <w:rPr>
                <w:rFonts w:cs="Calibri"/>
                <w:color w:val="000000"/>
                <w:sz w:val="22"/>
                <w:szCs w:val="22"/>
              </w:rPr>
              <w:t xml:space="preserve"> </w:t>
            </w:r>
          </w:p>
          <w:p w14:paraId="256F169A" w14:textId="77777777" w:rsidR="005E0FF1" w:rsidRPr="005E0FF1" w:rsidRDefault="005E0FF1" w:rsidP="00407597">
            <w:pPr>
              <w:ind w:left="142" w:hanging="34"/>
              <w:rPr>
                <w:rFonts w:cs="Calibri"/>
                <w:b/>
                <w:color w:val="231F20"/>
                <w:sz w:val="22"/>
                <w:szCs w:val="22"/>
              </w:rPr>
            </w:pP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tcPr>
          <w:p w14:paraId="31C2D409" w14:textId="77777777" w:rsidR="005E0FF1" w:rsidRPr="005E0FF1" w:rsidRDefault="005E0FF1" w:rsidP="00407597">
            <w:pPr>
              <w:ind w:left="142" w:hanging="34"/>
              <w:rPr>
                <w:rFonts w:cs="Calibri"/>
                <w:b/>
                <w:color w:val="231F20"/>
                <w:sz w:val="22"/>
                <w:szCs w:val="22"/>
              </w:rPr>
            </w:pPr>
            <w:r w:rsidRPr="005E0FF1">
              <w:rPr>
                <w:rFonts w:cs="Calibri"/>
                <w:color w:val="000000"/>
                <w:sz w:val="22"/>
                <w:szCs w:val="22"/>
              </w:rPr>
              <w:t xml:space="preserve"> </w:t>
            </w:r>
          </w:p>
        </w:tc>
      </w:tr>
      <w:tr w:rsidR="005E0FF1" w:rsidRPr="005E0FF1" w14:paraId="2DC9FCD3" w14:textId="77777777" w:rsidTr="00407597">
        <w:trPr>
          <w:trHeight w:val="333"/>
        </w:trPr>
        <w:tc>
          <w:tcPr>
            <w:tcW w:w="4621" w:type="dxa"/>
            <w:tcBorders>
              <w:top w:val="single" w:sz="4" w:space="0" w:color="000000"/>
              <w:left w:val="single" w:sz="4" w:space="0" w:color="000000"/>
              <w:bottom w:val="single" w:sz="4" w:space="0" w:color="000000"/>
              <w:right w:val="single" w:sz="4" w:space="0" w:color="000000"/>
            </w:tcBorders>
          </w:tcPr>
          <w:p w14:paraId="1AB8F35A"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Registration number</w:t>
            </w: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vAlign w:val="bottom"/>
          </w:tcPr>
          <w:p w14:paraId="66B28BEB" w14:textId="77777777" w:rsidR="005E0FF1" w:rsidRDefault="005E0FF1" w:rsidP="00407597">
            <w:pPr>
              <w:ind w:left="142" w:right="227" w:hanging="34"/>
              <w:rPr>
                <w:rFonts w:cs="Calibri"/>
                <w:color w:val="000000"/>
                <w:sz w:val="22"/>
                <w:szCs w:val="22"/>
              </w:rPr>
            </w:pPr>
            <w:r w:rsidRPr="005E0FF1">
              <w:rPr>
                <w:rFonts w:cs="Calibri"/>
                <w:color w:val="000000"/>
                <w:sz w:val="22"/>
                <w:szCs w:val="22"/>
              </w:rPr>
              <w:t xml:space="preserve">We are a company registered in England and Wales under company number 12885055.  </w:t>
            </w:r>
          </w:p>
          <w:p w14:paraId="445C8E40" w14:textId="374B8177" w:rsidR="00886F88" w:rsidRPr="005E0FF1" w:rsidRDefault="00886F88" w:rsidP="00407597">
            <w:pPr>
              <w:ind w:left="142" w:right="227" w:hanging="34"/>
              <w:rPr>
                <w:rFonts w:cs="Calibri"/>
                <w:b/>
                <w:color w:val="231F20"/>
                <w:sz w:val="22"/>
                <w:szCs w:val="22"/>
              </w:rPr>
            </w:pPr>
          </w:p>
        </w:tc>
      </w:tr>
      <w:tr w:rsidR="005E0FF1" w:rsidRPr="005E0FF1" w14:paraId="556B17EC" w14:textId="77777777" w:rsidTr="00407597">
        <w:trPr>
          <w:trHeight w:val="640"/>
        </w:trPr>
        <w:tc>
          <w:tcPr>
            <w:tcW w:w="4621" w:type="dxa"/>
            <w:tcBorders>
              <w:top w:val="single" w:sz="4" w:space="0" w:color="000000"/>
              <w:left w:val="single" w:sz="4" w:space="0" w:color="000000"/>
              <w:bottom w:val="single" w:sz="4" w:space="0" w:color="000000"/>
              <w:right w:val="single" w:sz="4" w:space="0" w:color="000000"/>
            </w:tcBorders>
          </w:tcPr>
          <w:p w14:paraId="38F500BF"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The regulatory authority</w:t>
            </w:r>
            <w:r w:rsidRPr="005E0FF1">
              <w:rPr>
                <w:rFonts w:cs="Calibri"/>
                <w:color w:val="000000"/>
                <w:sz w:val="22"/>
                <w:szCs w:val="22"/>
              </w:rPr>
              <w:t xml:space="preserve"> </w:t>
            </w:r>
          </w:p>
        </w:tc>
        <w:tc>
          <w:tcPr>
            <w:tcW w:w="5589" w:type="dxa"/>
            <w:tcBorders>
              <w:top w:val="single" w:sz="4" w:space="0" w:color="000000"/>
              <w:left w:val="single" w:sz="4" w:space="0" w:color="000000"/>
              <w:bottom w:val="single" w:sz="4" w:space="0" w:color="000000"/>
              <w:right w:val="single" w:sz="4" w:space="0" w:color="000000"/>
            </w:tcBorders>
            <w:vAlign w:val="bottom"/>
          </w:tcPr>
          <w:p w14:paraId="2A2A6DEA"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 xml:space="preserve">The Financial Conduct Authority (FCA), 12 Endeavour </w:t>
            </w:r>
          </w:p>
          <w:p w14:paraId="04D34004" w14:textId="77777777" w:rsidR="005E0FF1" w:rsidRDefault="005E0FF1" w:rsidP="00407597">
            <w:pPr>
              <w:ind w:left="142" w:right="49" w:hanging="34"/>
              <w:rPr>
                <w:rFonts w:cs="Calibri"/>
                <w:color w:val="000000"/>
                <w:sz w:val="22"/>
                <w:szCs w:val="22"/>
              </w:rPr>
            </w:pPr>
            <w:r w:rsidRPr="005E0FF1">
              <w:rPr>
                <w:rFonts w:cs="Calibri"/>
                <w:color w:val="231F20"/>
                <w:sz w:val="22"/>
                <w:szCs w:val="22"/>
              </w:rPr>
              <w:t xml:space="preserve">Square, London, E20 1JN  </w:t>
            </w:r>
            <w:hyperlink r:id="rId8">
              <w:r w:rsidRPr="005E0FF1">
                <w:rPr>
                  <w:rFonts w:cs="Calibri"/>
                  <w:color w:val="0563C1"/>
                  <w:sz w:val="22"/>
                  <w:szCs w:val="22"/>
                </w:rPr>
                <w:t xml:space="preserve"> </w:t>
              </w:r>
            </w:hyperlink>
            <w:r w:rsidRPr="005E0FF1">
              <w:rPr>
                <w:rFonts w:cs="Calibri"/>
                <w:color w:val="231F20"/>
                <w:sz w:val="22"/>
                <w:szCs w:val="22"/>
              </w:rPr>
              <w:t xml:space="preserve"> </w:t>
            </w:r>
            <w:r w:rsidRPr="005E0FF1">
              <w:rPr>
                <w:rFonts w:cs="Calibri"/>
                <w:color w:val="000000"/>
                <w:sz w:val="22"/>
                <w:szCs w:val="22"/>
              </w:rPr>
              <w:t xml:space="preserve">is our regulatory authority and we are registered under firm reference number 937390. </w:t>
            </w:r>
          </w:p>
          <w:p w14:paraId="38C76B45" w14:textId="068A5B0A" w:rsidR="00886F88" w:rsidRPr="005E0FF1" w:rsidRDefault="00886F88" w:rsidP="00407597">
            <w:pPr>
              <w:ind w:left="142" w:right="49" w:hanging="34"/>
              <w:rPr>
                <w:rFonts w:cs="Calibri"/>
                <w:b/>
                <w:color w:val="231F20"/>
                <w:sz w:val="22"/>
                <w:szCs w:val="22"/>
              </w:rPr>
            </w:pPr>
          </w:p>
        </w:tc>
      </w:tr>
      <w:tr w:rsidR="005E0FF1" w:rsidRPr="005E0FF1" w14:paraId="02CF50D5" w14:textId="77777777" w:rsidTr="00886F88">
        <w:trPr>
          <w:trHeight w:val="243"/>
        </w:trPr>
        <w:tc>
          <w:tcPr>
            <w:tcW w:w="4621" w:type="dxa"/>
            <w:tcBorders>
              <w:top w:val="single" w:sz="4" w:space="0" w:color="000000"/>
              <w:left w:val="single" w:sz="4" w:space="0" w:color="000000"/>
              <w:bottom w:val="single" w:sz="4" w:space="0" w:color="000000"/>
              <w:right w:val="single" w:sz="4" w:space="0" w:color="000000"/>
            </w:tcBorders>
            <w:vAlign w:val="bottom"/>
          </w:tcPr>
          <w:p w14:paraId="08819B1E"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b)</w:t>
            </w:r>
            <w:r w:rsidRPr="005E0FF1">
              <w:rPr>
                <w:rFonts w:ascii="Arial" w:eastAsia="Arial" w:hAnsi="Arial" w:cs="Arial"/>
                <w:color w:val="231F20"/>
                <w:sz w:val="22"/>
                <w:szCs w:val="22"/>
              </w:rPr>
              <w:t xml:space="preserve"> </w:t>
            </w:r>
            <w:r w:rsidRPr="005E0FF1">
              <w:rPr>
                <w:rFonts w:cs="Calibri"/>
                <w:color w:val="231F20"/>
                <w:sz w:val="22"/>
                <w:szCs w:val="22"/>
              </w:rPr>
              <w:t xml:space="preserve">Concerning the credit agreement </w:t>
            </w:r>
          </w:p>
        </w:tc>
        <w:tc>
          <w:tcPr>
            <w:tcW w:w="5589" w:type="dxa"/>
            <w:tcBorders>
              <w:top w:val="single" w:sz="4" w:space="0" w:color="000000"/>
              <w:left w:val="single" w:sz="4" w:space="0" w:color="000000"/>
              <w:bottom w:val="single" w:sz="4" w:space="0" w:color="000000"/>
              <w:right w:val="single" w:sz="4" w:space="0" w:color="000000"/>
            </w:tcBorders>
            <w:vAlign w:val="bottom"/>
          </w:tcPr>
          <w:p w14:paraId="6F289454"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 xml:space="preserve"> </w:t>
            </w:r>
          </w:p>
        </w:tc>
      </w:tr>
      <w:tr w:rsidR="005E0FF1" w:rsidRPr="005E0FF1" w14:paraId="03AEE754" w14:textId="77777777" w:rsidTr="00407597">
        <w:trPr>
          <w:trHeight w:val="704"/>
        </w:trPr>
        <w:tc>
          <w:tcPr>
            <w:tcW w:w="4621" w:type="dxa"/>
            <w:tcBorders>
              <w:top w:val="single" w:sz="4" w:space="0" w:color="000000"/>
              <w:left w:val="single" w:sz="4" w:space="0" w:color="000000"/>
              <w:bottom w:val="single" w:sz="4" w:space="0" w:color="000000"/>
              <w:right w:val="single" w:sz="4" w:space="0" w:color="000000"/>
            </w:tcBorders>
            <w:vAlign w:val="bottom"/>
          </w:tcPr>
          <w:p w14:paraId="665CA7A9"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 xml:space="preserve">The law taken by the creditor as a basis for the establishment of relations with you before the conclusion of the credit contract. </w:t>
            </w:r>
          </w:p>
        </w:tc>
        <w:tc>
          <w:tcPr>
            <w:tcW w:w="5589" w:type="dxa"/>
            <w:tcBorders>
              <w:top w:val="single" w:sz="4" w:space="0" w:color="000000"/>
              <w:left w:val="single" w:sz="4" w:space="0" w:color="000000"/>
              <w:bottom w:val="single" w:sz="4" w:space="0" w:color="000000"/>
              <w:right w:val="single" w:sz="4" w:space="0" w:color="000000"/>
            </w:tcBorders>
          </w:tcPr>
          <w:p w14:paraId="0B98E5A7"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 xml:space="preserve">English law unless you reside elsewhere in the United Kingdom in which case local law will prevail. </w:t>
            </w:r>
          </w:p>
        </w:tc>
      </w:tr>
      <w:tr w:rsidR="005E0FF1" w:rsidRPr="005E0FF1" w14:paraId="1FD34317" w14:textId="77777777" w:rsidTr="00407597">
        <w:tblPrEx>
          <w:tblCellMar>
            <w:top w:w="133" w:type="dxa"/>
            <w:left w:w="108" w:type="dxa"/>
            <w:right w:w="63" w:type="dxa"/>
          </w:tblCellMar>
        </w:tblPrEx>
        <w:trPr>
          <w:trHeight w:val="605"/>
        </w:trPr>
        <w:tc>
          <w:tcPr>
            <w:tcW w:w="4621" w:type="dxa"/>
            <w:tcBorders>
              <w:top w:val="single" w:sz="4" w:space="0" w:color="000000"/>
              <w:left w:val="single" w:sz="4" w:space="0" w:color="000000"/>
              <w:bottom w:val="single" w:sz="4" w:space="0" w:color="000000"/>
              <w:right w:val="single" w:sz="4" w:space="0" w:color="000000"/>
            </w:tcBorders>
          </w:tcPr>
          <w:p w14:paraId="0F596581" w14:textId="4903B7D3" w:rsidR="005E0FF1" w:rsidRPr="005E0FF1" w:rsidRDefault="005E0FF1" w:rsidP="00407597">
            <w:pPr>
              <w:ind w:left="142" w:hanging="34"/>
              <w:rPr>
                <w:rFonts w:cs="Calibri"/>
                <w:b/>
                <w:color w:val="231F20"/>
                <w:sz w:val="22"/>
                <w:szCs w:val="22"/>
              </w:rPr>
            </w:pPr>
            <w:r w:rsidRPr="005E0FF1">
              <w:rPr>
                <w:rFonts w:cs="Calibri"/>
                <w:color w:val="000000"/>
                <w:szCs w:val="22"/>
              </w:rPr>
              <w:t xml:space="preserve"> </w:t>
            </w:r>
            <w:r w:rsidRPr="005E0FF1">
              <w:rPr>
                <w:rFonts w:cs="Calibri"/>
                <w:color w:val="000000"/>
                <w:szCs w:val="22"/>
              </w:rPr>
              <w:tab/>
              <w:t xml:space="preserve"> </w:t>
            </w:r>
            <w:r w:rsidRPr="005E0FF1">
              <w:rPr>
                <w:rFonts w:cs="Calibri"/>
                <w:color w:val="231F20"/>
                <w:sz w:val="22"/>
                <w:szCs w:val="22"/>
              </w:rPr>
              <w:t xml:space="preserve">The law applicable to the credit agreement and/or the competent court </w:t>
            </w:r>
          </w:p>
        </w:tc>
        <w:tc>
          <w:tcPr>
            <w:tcW w:w="5589" w:type="dxa"/>
            <w:tcBorders>
              <w:top w:val="single" w:sz="4" w:space="0" w:color="000000"/>
              <w:left w:val="single" w:sz="4" w:space="0" w:color="000000"/>
              <w:bottom w:val="single" w:sz="4" w:space="0" w:color="000000"/>
              <w:right w:val="single" w:sz="4" w:space="0" w:color="000000"/>
            </w:tcBorders>
            <w:vAlign w:val="bottom"/>
          </w:tcPr>
          <w:p w14:paraId="77B21987" w14:textId="77777777" w:rsidR="005E0FF1" w:rsidRDefault="005E0FF1" w:rsidP="00407597">
            <w:pPr>
              <w:ind w:left="142" w:right="39" w:hanging="34"/>
              <w:rPr>
                <w:rFonts w:cs="Calibri"/>
                <w:color w:val="231F20"/>
                <w:sz w:val="22"/>
                <w:szCs w:val="22"/>
              </w:rPr>
            </w:pPr>
            <w:r w:rsidRPr="005E0FF1">
              <w:rPr>
                <w:rFonts w:cs="Calibri"/>
                <w:color w:val="231F20"/>
                <w:sz w:val="22"/>
                <w:szCs w:val="22"/>
              </w:rPr>
              <w:t xml:space="preserve">This contract will be governed by English Law and any dispute may be referred to the Courts of England and Wales unless you reside elsewhere in the United Kingdom in which case local law will prevail. </w:t>
            </w:r>
          </w:p>
          <w:p w14:paraId="7397C0FB" w14:textId="7025DD92" w:rsidR="00886F88" w:rsidRPr="005E0FF1" w:rsidRDefault="00886F88" w:rsidP="00407597">
            <w:pPr>
              <w:ind w:left="142" w:right="39" w:hanging="34"/>
              <w:rPr>
                <w:rFonts w:cs="Calibri"/>
                <w:b/>
                <w:color w:val="231F20"/>
                <w:sz w:val="22"/>
                <w:szCs w:val="22"/>
              </w:rPr>
            </w:pPr>
          </w:p>
        </w:tc>
      </w:tr>
      <w:tr w:rsidR="005E0FF1" w:rsidRPr="005E0FF1" w14:paraId="2D3A6F5D" w14:textId="77777777" w:rsidTr="00407597">
        <w:tblPrEx>
          <w:tblCellMar>
            <w:top w:w="133" w:type="dxa"/>
            <w:left w:w="108" w:type="dxa"/>
            <w:right w:w="63" w:type="dxa"/>
          </w:tblCellMar>
        </w:tblPrEx>
        <w:trPr>
          <w:trHeight w:val="807"/>
        </w:trPr>
        <w:tc>
          <w:tcPr>
            <w:tcW w:w="4621" w:type="dxa"/>
            <w:tcBorders>
              <w:top w:val="single" w:sz="4" w:space="0" w:color="000000"/>
              <w:left w:val="single" w:sz="4" w:space="0" w:color="000000"/>
              <w:bottom w:val="single" w:sz="4" w:space="0" w:color="000000"/>
              <w:right w:val="single" w:sz="4" w:space="0" w:color="000000"/>
            </w:tcBorders>
          </w:tcPr>
          <w:p w14:paraId="06C17E09"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 xml:space="preserve">Language to be used in connection with your agreement </w:t>
            </w:r>
          </w:p>
        </w:tc>
        <w:tc>
          <w:tcPr>
            <w:tcW w:w="5589" w:type="dxa"/>
            <w:tcBorders>
              <w:top w:val="single" w:sz="4" w:space="0" w:color="000000"/>
              <w:left w:val="single" w:sz="4" w:space="0" w:color="000000"/>
              <w:bottom w:val="single" w:sz="4" w:space="0" w:color="000000"/>
              <w:right w:val="single" w:sz="4" w:space="0" w:color="000000"/>
            </w:tcBorders>
            <w:vAlign w:val="bottom"/>
          </w:tcPr>
          <w:p w14:paraId="1CB89481" w14:textId="77777777" w:rsidR="005E0FF1" w:rsidRDefault="005E0FF1" w:rsidP="00407597">
            <w:pPr>
              <w:ind w:left="142" w:hanging="34"/>
              <w:rPr>
                <w:rFonts w:cs="Calibri"/>
                <w:color w:val="231F20"/>
                <w:sz w:val="22"/>
                <w:szCs w:val="22"/>
              </w:rPr>
            </w:pPr>
            <w:r w:rsidRPr="005E0FF1">
              <w:rPr>
                <w:rFonts w:cs="Calibri"/>
                <w:color w:val="231F20"/>
                <w:sz w:val="22"/>
                <w:szCs w:val="22"/>
              </w:rPr>
              <w:t xml:space="preserve">The information and contract terms will be supplied in English and we will use English to communicate with you during the duration of the agreement. </w:t>
            </w:r>
          </w:p>
          <w:p w14:paraId="480CC6FB" w14:textId="43909533" w:rsidR="00886F88" w:rsidRPr="005E0FF1" w:rsidRDefault="00886F88" w:rsidP="00407597">
            <w:pPr>
              <w:ind w:left="142" w:hanging="34"/>
              <w:rPr>
                <w:rFonts w:cs="Calibri"/>
                <w:b/>
                <w:color w:val="231F20"/>
                <w:sz w:val="22"/>
                <w:szCs w:val="22"/>
              </w:rPr>
            </w:pPr>
          </w:p>
        </w:tc>
      </w:tr>
      <w:tr w:rsidR="005E0FF1" w:rsidRPr="005E0FF1" w14:paraId="2A5320B3" w14:textId="77777777" w:rsidTr="00886F88">
        <w:tblPrEx>
          <w:tblCellMar>
            <w:top w:w="133" w:type="dxa"/>
            <w:left w:w="108" w:type="dxa"/>
            <w:right w:w="63" w:type="dxa"/>
          </w:tblCellMar>
        </w:tblPrEx>
        <w:trPr>
          <w:trHeight w:val="126"/>
        </w:trPr>
        <w:tc>
          <w:tcPr>
            <w:tcW w:w="4621" w:type="dxa"/>
            <w:tcBorders>
              <w:top w:val="single" w:sz="4" w:space="0" w:color="000000"/>
              <w:left w:val="single" w:sz="4" w:space="0" w:color="000000"/>
              <w:bottom w:val="single" w:sz="4" w:space="0" w:color="000000"/>
              <w:right w:val="single" w:sz="4" w:space="0" w:color="000000"/>
            </w:tcBorders>
            <w:vAlign w:val="bottom"/>
          </w:tcPr>
          <w:p w14:paraId="35CF1701"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c)</w:t>
            </w:r>
            <w:r w:rsidRPr="005E0FF1">
              <w:rPr>
                <w:rFonts w:ascii="Arial" w:eastAsia="Arial" w:hAnsi="Arial" w:cs="Arial"/>
                <w:color w:val="231F20"/>
                <w:sz w:val="22"/>
                <w:szCs w:val="22"/>
              </w:rPr>
              <w:t xml:space="preserve"> </w:t>
            </w:r>
            <w:r w:rsidRPr="005E0FF1">
              <w:rPr>
                <w:rFonts w:cs="Calibri"/>
                <w:color w:val="231F20"/>
                <w:sz w:val="22"/>
                <w:szCs w:val="22"/>
              </w:rPr>
              <w:t xml:space="preserve">Concerning redress </w:t>
            </w:r>
          </w:p>
        </w:tc>
        <w:tc>
          <w:tcPr>
            <w:tcW w:w="5589" w:type="dxa"/>
            <w:tcBorders>
              <w:top w:val="single" w:sz="4" w:space="0" w:color="000000"/>
              <w:left w:val="single" w:sz="4" w:space="0" w:color="000000"/>
              <w:bottom w:val="single" w:sz="4" w:space="0" w:color="000000"/>
              <w:right w:val="single" w:sz="4" w:space="0" w:color="000000"/>
            </w:tcBorders>
            <w:vAlign w:val="bottom"/>
          </w:tcPr>
          <w:p w14:paraId="64B2617F"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 xml:space="preserve"> </w:t>
            </w:r>
          </w:p>
        </w:tc>
      </w:tr>
      <w:tr w:rsidR="005E0FF1" w:rsidRPr="005E0FF1" w14:paraId="045A884A" w14:textId="77777777" w:rsidTr="00407597">
        <w:tblPrEx>
          <w:tblCellMar>
            <w:top w:w="133" w:type="dxa"/>
            <w:left w:w="108" w:type="dxa"/>
            <w:right w:w="63" w:type="dxa"/>
          </w:tblCellMar>
        </w:tblPrEx>
        <w:trPr>
          <w:trHeight w:val="1110"/>
        </w:trPr>
        <w:tc>
          <w:tcPr>
            <w:tcW w:w="4621" w:type="dxa"/>
            <w:tcBorders>
              <w:top w:val="single" w:sz="4" w:space="0" w:color="000000"/>
              <w:left w:val="single" w:sz="4" w:space="0" w:color="000000"/>
              <w:bottom w:val="single" w:sz="4" w:space="0" w:color="000000"/>
              <w:right w:val="single" w:sz="4" w:space="0" w:color="000000"/>
            </w:tcBorders>
          </w:tcPr>
          <w:p w14:paraId="521A4B84"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 xml:space="preserve">Access to out of court complaint and redress mechanism </w:t>
            </w:r>
          </w:p>
        </w:tc>
        <w:tc>
          <w:tcPr>
            <w:tcW w:w="5589" w:type="dxa"/>
            <w:tcBorders>
              <w:top w:val="single" w:sz="4" w:space="0" w:color="000000"/>
              <w:left w:val="single" w:sz="4" w:space="0" w:color="000000"/>
              <w:bottom w:val="single" w:sz="4" w:space="0" w:color="000000"/>
              <w:right w:val="single" w:sz="4" w:space="0" w:color="000000"/>
            </w:tcBorders>
            <w:vAlign w:val="center"/>
          </w:tcPr>
          <w:p w14:paraId="55CFF4A6" w14:textId="77777777" w:rsidR="005E0FF1" w:rsidRPr="005E0FF1" w:rsidRDefault="005E0FF1" w:rsidP="00407597">
            <w:pPr>
              <w:ind w:left="142" w:hanging="34"/>
              <w:rPr>
                <w:rFonts w:cs="Calibri"/>
                <w:b/>
                <w:color w:val="231F20"/>
                <w:sz w:val="22"/>
                <w:szCs w:val="22"/>
              </w:rPr>
            </w:pPr>
            <w:r w:rsidRPr="005E0FF1">
              <w:rPr>
                <w:rFonts w:cs="Calibri"/>
                <w:color w:val="231F20"/>
                <w:sz w:val="22"/>
                <w:szCs w:val="22"/>
              </w:rPr>
              <w:t xml:space="preserve">You have the right to complain to the Financial </w:t>
            </w:r>
          </w:p>
          <w:p w14:paraId="484EFD3A" w14:textId="77777777" w:rsidR="005E0FF1" w:rsidRDefault="005E0FF1" w:rsidP="00407597">
            <w:pPr>
              <w:ind w:left="142" w:right="87" w:hanging="34"/>
              <w:jc w:val="both"/>
              <w:rPr>
                <w:rFonts w:cs="Calibri"/>
                <w:color w:val="231F20"/>
                <w:sz w:val="22"/>
                <w:szCs w:val="22"/>
              </w:rPr>
            </w:pPr>
            <w:r w:rsidRPr="005E0FF1">
              <w:rPr>
                <w:rFonts w:cs="Calibri"/>
                <w:color w:val="231F20"/>
                <w:sz w:val="22"/>
                <w:szCs w:val="22"/>
              </w:rPr>
              <w:t xml:space="preserve">Ombudsman Service, Exchange Tower, London E14 9SR </w:t>
            </w:r>
            <w:r w:rsidRPr="005E0FF1">
              <w:rPr>
                <w:rFonts w:cs="Calibri"/>
                <w:color w:val="000000"/>
                <w:sz w:val="22"/>
                <w:szCs w:val="22"/>
              </w:rPr>
              <w:t xml:space="preserve">- </w:t>
            </w:r>
            <w:hyperlink r:id="rId9">
              <w:r w:rsidRPr="005E0FF1">
                <w:rPr>
                  <w:rFonts w:cs="Calibri"/>
                  <w:color w:val="0563C1"/>
                  <w:sz w:val="22"/>
                  <w:szCs w:val="22"/>
                  <w:u w:val="single" w:color="0563C1"/>
                </w:rPr>
                <w:t>www.financial</w:t>
              </w:r>
            </w:hyperlink>
            <w:hyperlink r:id="rId10">
              <w:r w:rsidRPr="005E0FF1">
                <w:rPr>
                  <w:rFonts w:cs="Calibri"/>
                  <w:color w:val="0563C1"/>
                  <w:sz w:val="22"/>
                  <w:szCs w:val="22"/>
                  <w:u w:val="single" w:color="0563C1"/>
                </w:rPr>
                <w:t>-</w:t>
              </w:r>
            </w:hyperlink>
            <w:hyperlink r:id="rId11">
              <w:r w:rsidRPr="005E0FF1">
                <w:rPr>
                  <w:rFonts w:cs="Calibri"/>
                  <w:color w:val="0563C1"/>
                  <w:sz w:val="22"/>
                  <w:szCs w:val="22"/>
                  <w:u w:val="single" w:color="0563C1"/>
                </w:rPr>
                <w:t>ombudsman.org.uk</w:t>
              </w:r>
            </w:hyperlink>
            <w:hyperlink r:id="rId12">
              <w:r w:rsidRPr="005E0FF1">
                <w:rPr>
                  <w:rFonts w:ascii="Arial" w:eastAsia="Arial" w:hAnsi="Arial" w:cs="Arial"/>
                  <w:color w:val="000000"/>
                  <w:sz w:val="17"/>
                  <w:szCs w:val="22"/>
                </w:rPr>
                <w:t xml:space="preserve"> </w:t>
              </w:r>
            </w:hyperlink>
            <w:r w:rsidRPr="005E0FF1">
              <w:rPr>
                <w:rFonts w:cs="Calibri"/>
                <w:color w:val="000000"/>
                <w:sz w:val="22"/>
                <w:szCs w:val="22"/>
              </w:rPr>
              <w:t xml:space="preserve">  or telephone  </w:t>
            </w:r>
            <w:r w:rsidRPr="005E0FF1">
              <w:rPr>
                <w:rFonts w:cs="Calibri"/>
                <w:b/>
                <w:color w:val="000000"/>
                <w:sz w:val="22"/>
                <w:szCs w:val="22"/>
              </w:rPr>
              <w:t>0800 023 4567</w:t>
            </w:r>
            <w:r w:rsidRPr="005E0FF1">
              <w:rPr>
                <w:rFonts w:cs="Calibri"/>
                <w:color w:val="231F20"/>
                <w:sz w:val="22"/>
                <w:szCs w:val="22"/>
              </w:rPr>
              <w:t xml:space="preserve"> </w:t>
            </w:r>
          </w:p>
          <w:p w14:paraId="25E95B26" w14:textId="6AAEA078" w:rsidR="00886F88" w:rsidRPr="005E0FF1" w:rsidRDefault="00886F88" w:rsidP="00407597">
            <w:pPr>
              <w:ind w:left="142" w:right="87" w:hanging="34"/>
              <w:jc w:val="both"/>
              <w:rPr>
                <w:rFonts w:cs="Calibri"/>
                <w:b/>
                <w:color w:val="231F20"/>
                <w:sz w:val="22"/>
                <w:szCs w:val="22"/>
              </w:rPr>
            </w:pPr>
          </w:p>
        </w:tc>
      </w:tr>
    </w:tbl>
    <w:p w14:paraId="202B3D4D" w14:textId="77777777" w:rsidR="005E0FF1" w:rsidRPr="005E0FF1" w:rsidRDefault="005E0FF1" w:rsidP="005E0FF1">
      <w:pPr>
        <w:spacing w:line="259" w:lineRule="auto"/>
        <w:ind w:left="2148"/>
        <w:jc w:val="both"/>
        <w:rPr>
          <w:rFonts w:cs="Calibri"/>
          <w:b/>
          <w:color w:val="231F20"/>
          <w:sz w:val="22"/>
          <w:szCs w:val="22"/>
          <w:lang w:eastAsia="en-GB"/>
        </w:rPr>
      </w:pPr>
      <w:r w:rsidRPr="005E0FF1">
        <w:rPr>
          <w:rFonts w:cs="Calibri"/>
          <w:color w:val="000000"/>
          <w:sz w:val="22"/>
          <w:szCs w:val="22"/>
          <w:lang w:eastAsia="en-GB"/>
        </w:rPr>
        <w:t xml:space="preserve"> </w:t>
      </w:r>
    </w:p>
    <w:p w14:paraId="1CDE229E" w14:textId="3C8FEBF8" w:rsidR="00311713" w:rsidRPr="004B4C3E" w:rsidRDefault="00311713" w:rsidP="005E0FF1">
      <w:pPr>
        <w:ind w:left="-567"/>
      </w:pPr>
    </w:p>
    <w:sectPr w:rsidR="00311713" w:rsidRPr="004B4C3E" w:rsidSect="00407597">
      <w:headerReference w:type="default" r:id="rId13"/>
      <w:footerReference w:type="default" r:id="rId14"/>
      <w:headerReference w:type="first" r:id="rId15"/>
      <w:footerReference w:type="first" r:id="rId16"/>
      <w:pgSz w:w="11906" w:h="16838" w:code="9"/>
      <w:pgMar w:top="1440" w:right="1440" w:bottom="1440" w:left="1418" w:header="0" w:footer="18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C0ED" w14:textId="77777777" w:rsidR="00B03A84" w:rsidRDefault="00B03A84" w:rsidP="005A60DB">
      <w:r>
        <w:separator/>
      </w:r>
    </w:p>
  </w:endnote>
  <w:endnote w:type="continuationSeparator" w:id="0">
    <w:p w14:paraId="537A242B" w14:textId="77777777" w:rsidR="00B03A84" w:rsidRDefault="00B03A84" w:rsidP="005A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AC1" w14:textId="60FC14B2" w:rsidR="00311713" w:rsidRDefault="00311713" w:rsidP="00311713">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09AA" w14:textId="41B2DE36" w:rsidR="00311713" w:rsidRDefault="00311713">
    <w:pPr>
      <w:pStyle w:val="Footer"/>
    </w:pPr>
    <w:r>
      <w:rPr>
        <w:noProof/>
      </w:rPr>
      <w:drawing>
        <wp:anchor distT="0" distB="0" distL="114300" distR="114300" simplePos="0" relativeHeight="251658240" behindDoc="1" locked="0" layoutInCell="1" allowOverlap="1" wp14:anchorId="6596CF5E" wp14:editId="06038687">
          <wp:simplePos x="0" y="0"/>
          <wp:positionH relativeFrom="page">
            <wp:align>left</wp:align>
          </wp:positionH>
          <wp:positionV relativeFrom="paragraph">
            <wp:posOffset>222250</wp:posOffset>
          </wp:positionV>
          <wp:extent cx="8065770" cy="9569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770" cy="9569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E4C1" w14:textId="77777777" w:rsidR="00B03A84" w:rsidRDefault="00B03A84" w:rsidP="005A60DB">
      <w:r>
        <w:separator/>
      </w:r>
    </w:p>
  </w:footnote>
  <w:footnote w:type="continuationSeparator" w:id="0">
    <w:p w14:paraId="66544811" w14:textId="77777777" w:rsidR="00B03A84" w:rsidRDefault="00B03A84" w:rsidP="005A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078" w14:textId="05E66617" w:rsidR="005A60DB" w:rsidRDefault="005A60DB">
    <w:pPr>
      <w:pStyle w:val="Header"/>
    </w:pPr>
  </w:p>
  <w:p w14:paraId="26D2125D" w14:textId="087A1C0B" w:rsidR="005A60DB" w:rsidRDefault="005A60DB" w:rsidP="00BE19C4">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20D4" w14:textId="11025953" w:rsidR="00311713" w:rsidRDefault="00311713" w:rsidP="00311713">
    <w:pPr>
      <w:pStyle w:val="Header"/>
      <w:ind w:left="-1418"/>
      <w:rPr>
        <w:noProof/>
      </w:rPr>
    </w:pPr>
  </w:p>
  <w:p w14:paraId="22298764" w14:textId="544782AD" w:rsidR="00311713" w:rsidRDefault="00311713" w:rsidP="00311713">
    <w:pPr>
      <w:pStyle w:val="Header"/>
      <w:ind w:left="-1418"/>
    </w:pPr>
    <w:r>
      <w:rPr>
        <w:noProof/>
      </w:rPr>
      <w:drawing>
        <wp:inline distT="0" distB="0" distL="0" distR="0" wp14:anchorId="47C19CBF" wp14:editId="239633A2">
          <wp:extent cx="7547610" cy="81724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E6"/>
    <w:multiLevelType w:val="hybridMultilevel"/>
    <w:tmpl w:val="125A7962"/>
    <w:lvl w:ilvl="0" w:tplc="FFFFFFFF">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1572FD"/>
    <w:multiLevelType w:val="hybridMultilevel"/>
    <w:tmpl w:val="125A7962"/>
    <w:lvl w:ilvl="0" w:tplc="6F3E0E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E03EDA">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D4FF9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02E4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04E7D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1CAAA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6E112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80B06">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E0AA68">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D44010"/>
    <w:multiLevelType w:val="hybridMultilevel"/>
    <w:tmpl w:val="B24EFFB8"/>
    <w:lvl w:ilvl="0" w:tplc="C1E888AC">
      <w:start w:val="1"/>
      <w:numFmt w:val="decimal"/>
      <w:lvlText w:val="%1."/>
      <w:lvlJc w:val="left"/>
      <w:pPr>
        <w:ind w:left="36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1" w:tplc="AC8E39CE">
      <w:start w:val="1"/>
      <w:numFmt w:val="lowerLetter"/>
      <w:lvlText w:val="%2"/>
      <w:lvlJc w:val="left"/>
      <w:pPr>
        <w:ind w:left="108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2" w:tplc="EAA8F598">
      <w:start w:val="1"/>
      <w:numFmt w:val="lowerRoman"/>
      <w:lvlText w:val="%3"/>
      <w:lvlJc w:val="left"/>
      <w:pPr>
        <w:ind w:left="180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3" w:tplc="86143DE0">
      <w:start w:val="1"/>
      <w:numFmt w:val="decimal"/>
      <w:lvlText w:val="%4"/>
      <w:lvlJc w:val="left"/>
      <w:pPr>
        <w:ind w:left="252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4" w:tplc="13805894">
      <w:start w:val="1"/>
      <w:numFmt w:val="lowerLetter"/>
      <w:lvlText w:val="%5"/>
      <w:lvlJc w:val="left"/>
      <w:pPr>
        <w:ind w:left="324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5" w:tplc="C046D192">
      <w:start w:val="1"/>
      <w:numFmt w:val="lowerRoman"/>
      <w:lvlText w:val="%6"/>
      <w:lvlJc w:val="left"/>
      <w:pPr>
        <w:ind w:left="396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6" w:tplc="6E0C3F68">
      <w:start w:val="1"/>
      <w:numFmt w:val="decimal"/>
      <w:lvlText w:val="%7"/>
      <w:lvlJc w:val="left"/>
      <w:pPr>
        <w:ind w:left="468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7" w:tplc="D906499C">
      <w:start w:val="1"/>
      <w:numFmt w:val="lowerLetter"/>
      <w:lvlText w:val="%8"/>
      <w:lvlJc w:val="left"/>
      <w:pPr>
        <w:ind w:left="540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lvl w:ilvl="8" w:tplc="40C2BC98">
      <w:start w:val="1"/>
      <w:numFmt w:val="lowerRoman"/>
      <w:lvlText w:val="%9"/>
      <w:lvlJc w:val="left"/>
      <w:pPr>
        <w:ind w:left="6120"/>
      </w:pPr>
      <w:rPr>
        <w:rFonts w:ascii="Calibri" w:eastAsia="Calibri" w:hAnsi="Calibri" w:cs="Calibri"/>
        <w:b/>
        <w:bCs/>
        <w:i w:val="0"/>
        <w:strike w:val="0"/>
        <w:dstrike w:val="0"/>
        <w:color w:val="231F20"/>
        <w:sz w:val="22"/>
        <w:szCs w:val="22"/>
        <w:u w:val="none" w:color="000000"/>
        <w:bdr w:val="none" w:sz="0" w:space="0" w:color="auto"/>
        <w:shd w:val="clear" w:color="auto" w:fill="auto"/>
        <w:vertAlign w:val="baseline"/>
      </w:rPr>
    </w:lvl>
  </w:abstractNum>
  <w:num w:numId="1" w16cid:durableId="1773544981">
    <w:abstractNumId w:val="2"/>
  </w:num>
  <w:num w:numId="2" w16cid:durableId="1059984535">
    <w:abstractNumId w:val="1"/>
  </w:num>
  <w:num w:numId="3" w16cid:durableId="107670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3A"/>
    <w:rsid w:val="00085A59"/>
    <w:rsid w:val="00117360"/>
    <w:rsid w:val="00147D8D"/>
    <w:rsid w:val="00152380"/>
    <w:rsid w:val="002638D5"/>
    <w:rsid w:val="00276012"/>
    <w:rsid w:val="00311713"/>
    <w:rsid w:val="003436FC"/>
    <w:rsid w:val="00343C80"/>
    <w:rsid w:val="003B1CC5"/>
    <w:rsid w:val="00407597"/>
    <w:rsid w:val="004B4C3E"/>
    <w:rsid w:val="0059433A"/>
    <w:rsid w:val="005A60DB"/>
    <w:rsid w:val="005E0FF1"/>
    <w:rsid w:val="00631CD9"/>
    <w:rsid w:val="006322AC"/>
    <w:rsid w:val="00696C55"/>
    <w:rsid w:val="006D1DD0"/>
    <w:rsid w:val="00886F88"/>
    <w:rsid w:val="008A195D"/>
    <w:rsid w:val="00A55355"/>
    <w:rsid w:val="00AC2F07"/>
    <w:rsid w:val="00AE597B"/>
    <w:rsid w:val="00B03A84"/>
    <w:rsid w:val="00BD3594"/>
    <w:rsid w:val="00BE19C4"/>
    <w:rsid w:val="00C2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5311C"/>
  <w15:chartTrackingRefBased/>
  <w15:docId w15:val="{5B41DB48-929F-4AD4-885A-293D8689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3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0DB"/>
    <w:pPr>
      <w:tabs>
        <w:tab w:val="center" w:pos="4252"/>
        <w:tab w:val="right" w:pos="8504"/>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60DB"/>
  </w:style>
  <w:style w:type="paragraph" w:styleId="Footer">
    <w:name w:val="footer"/>
    <w:basedOn w:val="Normal"/>
    <w:link w:val="FooterChar"/>
    <w:uiPriority w:val="99"/>
    <w:unhideWhenUsed/>
    <w:rsid w:val="005A60DB"/>
    <w:pPr>
      <w:tabs>
        <w:tab w:val="center" w:pos="4252"/>
        <w:tab w:val="right" w:pos="8504"/>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60DB"/>
  </w:style>
  <w:style w:type="table" w:customStyle="1" w:styleId="TableGrid">
    <w:name w:val="TableGrid"/>
    <w:rsid w:val="005E0FF1"/>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40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ial-ombudsma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nancial-ombudsman.org.uk/" TargetMode="External"/><Relationship Id="rId4" Type="http://schemas.openxmlformats.org/officeDocument/2006/relationships/settings" Target="settings.xml"/><Relationship Id="rId9" Type="http://schemas.openxmlformats.org/officeDocument/2006/relationships/hyperlink" Target="http://www.financial-ombudsman.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B087-93C6-4FDC-A769-BACE6FC7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Jeremy Hilburn</cp:lastModifiedBy>
  <cp:revision>4</cp:revision>
  <cp:lastPrinted>2022-04-26T16:17:00Z</cp:lastPrinted>
  <dcterms:created xsi:type="dcterms:W3CDTF">2022-04-27T11:42:00Z</dcterms:created>
  <dcterms:modified xsi:type="dcterms:W3CDTF">2022-04-27T11:46:00Z</dcterms:modified>
</cp:coreProperties>
</file>